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spacing w:line="177" w:lineRule="auto" w:before="0"/>
        <w:ind w:left="646" w:right="703" w:firstLine="0"/>
        <w:jc w:val="left"/>
        <w:rPr>
          <w:rFonts w:ascii="VIC Semi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-3</wp:posOffset>
                </wp:positionH>
                <wp:positionV relativeFrom="paragraph">
                  <wp:posOffset>-1522517</wp:posOffset>
                </wp:positionV>
                <wp:extent cx="7560309" cy="135382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560309" cy="1353820"/>
                          <a:chExt cx="7560309" cy="13538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111737" y="0"/>
                            <a:ext cx="1448435" cy="135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8435" h="1353820">
                                <a:moveTo>
                                  <a:pt x="1448257" y="1353604"/>
                                </a:moveTo>
                                <a:lnTo>
                                  <a:pt x="0" y="1353604"/>
                                </a:lnTo>
                                <a:lnTo>
                                  <a:pt x="623640" y="0"/>
                                </a:lnTo>
                                <a:lnTo>
                                  <a:pt x="1448263" y="0"/>
                                </a:lnTo>
                                <a:lnTo>
                                  <a:pt x="1448257" y="1353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824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741159" cy="135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1159" h="1353820">
                                <a:moveTo>
                                  <a:pt x="6116967" y="1353604"/>
                                </a:moveTo>
                                <a:lnTo>
                                  <a:pt x="0" y="1353604"/>
                                </a:lnTo>
                                <a:lnTo>
                                  <a:pt x="6" y="0"/>
                                </a:lnTo>
                                <a:lnTo>
                                  <a:pt x="6740607" y="0"/>
                                </a:lnTo>
                                <a:lnTo>
                                  <a:pt x="6116967" y="1353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32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88700" y="631034"/>
                            <a:ext cx="877308" cy="497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7560309" cy="1353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7" w:lineRule="auto" w:before="326"/>
                                <w:ind w:left="566" w:right="2897" w:firstLine="0"/>
                                <w:jc w:val="left"/>
                                <w:rPr>
                                  <w:rFonts w:ascii="VIC SemiBold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2"/>
                                  <w:sz w:val="40"/>
                                </w:rPr>
                                <w:t>2024 Temporary International Student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>Tuition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3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>and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3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>Non-Tuition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13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VIC SemiBold"/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>Fees</w:t>
                              </w:r>
                            </w:p>
                            <w:p>
                              <w:pPr>
                                <w:spacing w:line="204" w:lineRule="auto" w:before="82"/>
                                <w:ind w:left="566" w:right="6165" w:firstLine="0"/>
                                <w:jc w:val="lef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pacing w:val="-8"/>
                                  <w:sz w:val="26"/>
                                </w:rPr>
                                <w:t>Victorian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6"/>
                                </w:rPr>
                                <w:t>Government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6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6"/>
                                </w:rPr>
                                <w:t>Schools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Department of Education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245pt;margin-top:-119.883286pt;width:595.3pt;height:106.6pt;mso-position-horizontal-relative:page;mso-position-vertical-relative:paragraph;z-index:15728640" id="docshapegroup1" coordorigin="0,-2398" coordsize="11906,2132">
                <v:shape style="position:absolute;left:9624;top:-2398;width:2281;height:2132" id="docshape2" coordorigin="9625,-2398" coordsize="2281,2132" path="m11905,-266l9625,-266,10607,-2398,11906,-2398,11905,-266xe" filled="true" fillcolor="#f4824e" stroked="false">
                  <v:path arrowok="t"/>
                  <v:fill type="solid"/>
                </v:shape>
                <v:shape style="position:absolute;left:0;top:-2398;width:10616;height:2132" id="docshape3" coordorigin="0,-2398" coordsize="10616,2132" path="m9633,-266l0,-266,0,-2398,10615,-2398,9633,-266xe" filled="true" fillcolor="#f26322" stroked="false">
                  <v:path arrowok="t"/>
                  <v:fill type="solid"/>
                </v:shape>
                <v:shape style="position:absolute;left:9431;top:-1404;width:1382;height:784" type="#_x0000_t75" id="docshape4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-2398;width:11906;height:2132" type="#_x0000_t202" id="docshape5" filled="false" stroked="false">
                  <v:textbox inset="0,0,0,0">
                    <w:txbxContent>
                      <w:p>
                        <w:pPr>
                          <w:spacing w:line="187" w:lineRule="auto" w:before="326"/>
                          <w:ind w:left="566" w:right="2897" w:firstLine="0"/>
                          <w:jc w:val="left"/>
                          <w:rPr>
                            <w:rFonts w:ascii="VIC SemiBold"/>
                            <w:b/>
                            <w:sz w:val="40"/>
                          </w:rPr>
                        </w:pPr>
                        <w:r>
                          <w:rPr>
                            <w:rFonts w:ascii="VIC SemiBold"/>
                            <w:b/>
                            <w:color w:val="FFFFFF"/>
                            <w:spacing w:val="-12"/>
                            <w:sz w:val="40"/>
                          </w:rPr>
                          <w:t>2024 Temporary International Student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8"/>
                            <w:sz w:val="40"/>
                          </w:rPr>
                          <w:t>Tuition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3"/>
                            <w:sz w:val="40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8"/>
                            <w:sz w:val="40"/>
                          </w:rPr>
                          <w:t>and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3"/>
                            <w:sz w:val="40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8"/>
                            <w:sz w:val="40"/>
                          </w:rPr>
                          <w:t>Non-Tuition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13"/>
                            <w:sz w:val="40"/>
                          </w:rPr>
                          <w:t> </w:t>
                        </w:r>
                        <w:r>
                          <w:rPr>
                            <w:rFonts w:ascii="VIC SemiBold"/>
                            <w:b/>
                            <w:color w:val="FFFFFF"/>
                            <w:spacing w:val="-8"/>
                            <w:sz w:val="40"/>
                          </w:rPr>
                          <w:t>Fees</w:t>
                        </w:r>
                      </w:p>
                      <w:p>
                        <w:pPr>
                          <w:spacing w:line="204" w:lineRule="auto" w:before="82"/>
                          <w:ind w:left="566" w:right="6165" w:firstLine="0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pacing w:val="-8"/>
                            <w:sz w:val="26"/>
                          </w:rPr>
                          <w:t>Victorian</w:t>
                        </w:r>
                        <w:r>
                          <w:rPr>
                            <w:color w:val="FFFFFF"/>
                            <w:spacing w:val="-11"/>
                            <w:sz w:val="26"/>
                          </w:rPr>
                          <w:t> </w:t>
                        </w:r>
                        <w:r>
                          <w:rPr>
                            <w:color w:val="FFFFFF"/>
                            <w:spacing w:val="-8"/>
                            <w:sz w:val="26"/>
                          </w:rPr>
                          <w:t>Government</w:t>
                        </w:r>
                        <w:r>
                          <w:rPr>
                            <w:color w:val="FFFFFF"/>
                            <w:spacing w:val="-11"/>
                            <w:sz w:val="26"/>
                          </w:rPr>
                          <w:t> </w:t>
                        </w:r>
                        <w:r>
                          <w:rPr>
                            <w:color w:val="FFFFFF"/>
                            <w:spacing w:val="-8"/>
                            <w:sz w:val="26"/>
                          </w:rPr>
                          <w:t>Schools </w:t>
                        </w:r>
                        <w:r>
                          <w:rPr>
                            <w:color w:val="FFFFFF"/>
                            <w:sz w:val="26"/>
                          </w:rPr>
                          <w:t>Department of Education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VIC SemiBold"/>
          <w:b/>
          <w:color w:val="F26322"/>
          <w:sz w:val="18"/>
        </w:rPr>
        <w:t>Temporary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international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student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fees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are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for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students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with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a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visitor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visa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or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other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temporary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visa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who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are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seeking</w:t>
      </w:r>
      <w:r>
        <w:rPr>
          <w:rFonts w:ascii="VIC SemiBold"/>
          <w:b/>
          <w:color w:val="F26322"/>
          <w:spacing w:val="-4"/>
          <w:sz w:val="18"/>
        </w:rPr>
        <w:t> </w:t>
      </w:r>
      <w:r>
        <w:rPr>
          <w:rFonts w:ascii="VIC SemiBold"/>
          <w:b/>
          <w:color w:val="F26322"/>
          <w:sz w:val="18"/>
        </w:rPr>
        <w:t>to study for up to 12 weeks.</w:t>
      </w:r>
    </w:p>
    <w:p>
      <w:pPr>
        <w:pStyle w:val="BodyText"/>
        <w:spacing w:before="4"/>
        <w:rPr>
          <w:rFonts w:ascii="VIC SemiBold"/>
          <w:b/>
          <w:sz w:val="13"/>
        </w:rPr>
      </w:pPr>
    </w:p>
    <w:p>
      <w:pPr>
        <w:spacing w:line="177" w:lineRule="auto" w:before="1"/>
        <w:ind w:left="646" w:right="703" w:firstLine="0"/>
        <w:jc w:val="left"/>
        <w:rPr>
          <w:rFonts w:ascii="VIC SemiBold"/>
          <w:b/>
          <w:sz w:val="18"/>
        </w:rPr>
      </w:pPr>
      <w:r>
        <w:rPr>
          <w:rFonts w:ascii="VIC SemiBold"/>
          <w:b/>
          <w:color w:val="F26322"/>
          <w:sz w:val="18"/>
        </w:rPr>
        <w:t>Students who arrive on visitor visas or other temporary visas who are placed on bridging visas as they await the outcome</w:t>
      </w:r>
      <w:r>
        <w:rPr>
          <w:rFonts w:ascii="VIC SemiBold"/>
          <w:b/>
          <w:color w:val="F26322"/>
          <w:spacing w:val="-1"/>
          <w:sz w:val="18"/>
        </w:rPr>
        <w:t> </w:t>
      </w:r>
      <w:r>
        <w:rPr>
          <w:rFonts w:ascii="VIC SemiBold"/>
          <w:b/>
          <w:color w:val="F26322"/>
          <w:sz w:val="18"/>
        </w:rPr>
        <w:t>of</w:t>
      </w:r>
      <w:r>
        <w:rPr>
          <w:rFonts w:ascii="VIC SemiBold"/>
          <w:b/>
          <w:color w:val="F26322"/>
          <w:spacing w:val="-1"/>
          <w:sz w:val="18"/>
        </w:rPr>
        <w:t> </w:t>
      </w:r>
      <w:r>
        <w:rPr>
          <w:rFonts w:ascii="VIC SemiBold"/>
          <w:b/>
          <w:color w:val="F26322"/>
          <w:sz w:val="18"/>
        </w:rPr>
        <w:t>a</w:t>
      </w:r>
      <w:r>
        <w:rPr>
          <w:rFonts w:ascii="VIC SemiBold"/>
          <w:b/>
          <w:color w:val="F26322"/>
          <w:spacing w:val="-1"/>
          <w:sz w:val="18"/>
        </w:rPr>
        <w:t> </w:t>
      </w:r>
      <w:r>
        <w:rPr>
          <w:rFonts w:ascii="VIC SemiBold"/>
          <w:b/>
          <w:color w:val="F26322"/>
          <w:sz w:val="18"/>
        </w:rPr>
        <w:t>new</w:t>
      </w:r>
      <w:r>
        <w:rPr>
          <w:rFonts w:ascii="VIC SemiBold"/>
          <w:b/>
          <w:color w:val="F26322"/>
          <w:spacing w:val="-1"/>
          <w:sz w:val="18"/>
        </w:rPr>
        <w:t> </w:t>
      </w:r>
      <w:r>
        <w:rPr>
          <w:rFonts w:ascii="VIC SemiBold"/>
          <w:b/>
          <w:color w:val="F26322"/>
          <w:sz w:val="18"/>
        </w:rPr>
        <w:t>visa</w:t>
      </w:r>
      <w:r>
        <w:rPr>
          <w:rFonts w:ascii="VIC SemiBold"/>
          <w:b/>
          <w:color w:val="F26322"/>
          <w:spacing w:val="-1"/>
          <w:sz w:val="18"/>
        </w:rPr>
        <w:t> </w:t>
      </w:r>
      <w:r>
        <w:rPr>
          <w:rFonts w:ascii="VIC SemiBold"/>
          <w:b/>
          <w:color w:val="F26322"/>
          <w:sz w:val="18"/>
        </w:rPr>
        <w:t>application</w:t>
      </w:r>
      <w:r>
        <w:rPr>
          <w:rFonts w:ascii="VIC SemiBold"/>
          <w:b/>
          <w:color w:val="F26322"/>
          <w:spacing w:val="-1"/>
          <w:sz w:val="18"/>
        </w:rPr>
        <w:t> </w:t>
      </w:r>
      <w:r>
        <w:rPr>
          <w:rFonts w:ascii="VIC SemiBold"/>
          <w:b/>
          <w:color w:val="F26322"/>
          <w:sz w:val="18"/>
        </w:rPr>
        <w:t>are</w:t>
      </w:r>
      <w:r>
        <w:rPr>
          <w:rFonts w:ascii="VIC SemiBold"/>
          <w:b/>
          <w:color w:val="F26322"/>
          <w:spacing w:val="-1"/>
          <w:sz w:val="18"/>
        </w:rPr>
        <w:t> </w:t>
      </w:r>
      <w:r>
        <w:rPr>
          <w:rFonts w:ascii="VIC SemiBold"/>
          <w:b/>
          <w:color w:val="F26322"/>
          <w:sz w:val="18"/>
        </w:rPr>
        <w:t>classified</w:t>
      </w:r>
      <w:r>
        <w:rPr>
          <w:rFonts w:ascii="VIC SemiBold"/>
          <w:b/>
          <w:color w:val="F26322"/>
          <w:spacing w:val="-1"/>
          <w:sz w:val="18"/>
        </w:rPr>
        <w:t> </w:t>
      </w:r>
      <w:r>
        <w:rPr>
          <w:rFonts w:ascii="VIC SemiBold"/>
          <w:b/>
          <w:color w:val="F26322"/>
          <w:sz w:val="18"/>
        </w:rPr>
        <w:t>as</w:t>
      </w:r>
      <w:r>
        <w:rPr>
          <w:rFonts w:ascii="VIC SemiBold"/>
          <w:b/>
          <w:color w:val="F26322"/>
          <w:spacing w:val="-1"/>
          <w:sz w:val="18"/>
        </w:rPr>
        <w:t> </w:t>
      </w:r>
      <w:r>
        <w:rPr>
          <w:rFonts w:ascii="VIC SemiBold"/>
          <w:b/>
          <w:color w:val="F26322"/>
          <w:sz w:val="18"/>
        </w:rPr>
        <w:t>Temporary</w:t>
      </w:r>
      <w:r>
        <w:rPr>
          <w:rFonts w:ascii="VIC SemiBold"/>
          <w:b/>
          <w:color w:val="F26322"/>
          <w:spacing w:val="-1"/>
          <w:sz w:val="18"/>
        </w:rPr>
        <w:t> </w:t>
      </w:r>
      <w:r>
        <w:rPr>
          <w:rFonts w:ascii="VIC SemiBold"/>
          <w:b/>
          <w:color w:val="F26322"/>
          <w:sz w:val="18"/>
        </w:rPr>
        <w:t>Students</w:t>
      </w:r>
      <w:r>
        <w:rPr>
          <w:rFonts w:ascii="VIC SemiBold"/>
          <w:b/>
          <w:color w:val="F26322"/>
          <w:spacing w:val="-1"/>
          <w:sz w:val="18"/>
        </w:rPr>
        <w:t> </w:t>
      </w:r>
      <w:r>
        <w:rPr>
          <w:rFonts w:ascii="VIC SemiBold"/>
          <w:b/>
          <w:color w:val="F26322"/>
          <w:sz w:val="18"/>
        </w:rPr>
        <w:t>on</w:t>
      </w:r>
      <w:r>
        <w:rPr>
          <w:rFonts w:ascii="VIC SemiBold"/>
          <w:b/>
          <w:color w:val="F26322"/>
          <w:spacing w:val="-1"/>
          <w:sz w:val="18"/>
        </w:rPr>
        <w:t> </w:t>
      </w:r>
      <w:r>
        <w:rPr>
          <w:rFonts w:ascii="VIC SemiBold"/>
          <w:b/>
          <w:color w:val="F26322"/>
          <w:sz w:val="18"/>
        </w:rPr>
        <w:t>Bridging</w:t>
      </w:r>
      <w:r>
        <w:rPr>
          <w:rFonts w:ascii="VIC SemiBold"/>
          <w:b/>
          <w:color w:val="F26322"/>
          <w:spacing w:val="-1"/>
          <w:sz w:val="18"/>
        </w:rPr>
        <w:t> </w:t>
      </w:r>
      <w:r>
        <w:rPr>
          <w:rFonts w:ascii="VIC SemiBold"/>
          <w:b/>
          <w:color w:val="F26322"/>
          <w:sz w:val="18"/>
        </w:rPr>
        <w:t>Visas</w:t>
      </w:r>
      <w:r>
        <w:rPr>
          <w:rFonts w:ascii="VIC SemiBold"/>
          <w:b/>
          <w:color w:val="F26322"/>
          <w:spacing w:val="-1"/>
          <w:sz w:val="18"/>
        </w:rPr>
        <w:t> </w:t>
      </w:r>
      <w:r>
        <w:rPr>
          <w:rFonts w:ascii="VIC SemiBold"/>
          <w:b/>
          <w:color w:val="F26322"/>
          <w:sz w:val="18"/>
        </w:rPr>
        <w:t>and</w:t>
      </w:r>
      <w:r>
        <w:rPr>
          <w:rFonts w:ascii="VIC SemiBold"/>
          <w:b/>
          <w:color w:val="F26322"/>
          <w:spacing w:val="-1"/>
          <w:sz w:val="18"/>
        </w:rPr>
        <w:t> </w:t>
      </w:r>
      <w:r>
        <w:rPr>
          <w:rFonts w:ascii="VIC SemiBold"/>
          <w:b/>
          <w:color w:val="F26322"/>
          <w:sz w:val="18"/>
        </w:rPr>
        <w:t>these</w:t>
      </w:r>
      <w:r>
        <w:rPr>
          <w:rFonts w:ascii="VIC SemiBold"/>
          <w:b/>
          <w:color w:val="F26322"/>
          <w:spacing w:val="-1"/>
          <w:sz w:val="18"/>
        </w:rPr>
        <w:t> </w:t>
      </w:r>
      <w:r>
        <w:rPr>
          <w:rFonts w:ascii="VIC SemiBold"/>
          <w:b/>
          <w:color w:val="F26322"/>
          <w:sz w:val="18"/>
        </w:rPr>
        <w:t>students</w:t>
      </w:r>
      <w:r>
        <w:rPr>
          <w:rFonts w:ascii="VIC SemiBold"/>
          <w:b/>
          <w:color w:val="F26322"/>
          <w:spacing w:val="-1"/>
          <w:sz w:val="18"/>
        </w:rPr>
        <w:t> </w:t>
      </w:r>
      <w:r>
        <w:rPr>
          <w:rFonts w:ascii="VIC SemiBold"/>
          <w:b/>
          <w:color w:val="F26322"/>
          <w:sz w:val="18"/>
        </w:rPr>
        <w:t>are charged</w:t>
      </w:r>
      <w:r>
        <w:rPr>
          <w:rFonts w:ascii="VIC SemiBold"/>
          <w:b/>
          <w:color w:val="F26322"/>
          <w:spacing w:val="-5"/>
          <w:sz w:val="18"/>
        </w:rPr>
        <w:t> </w:t>
      </w:r>
      <w:r>
        <w:rPr>
          <w:rFonts w:ascii="VIC SemiBold"/>
          <w:b/>
          <w:color w:val="F26322"/>
          <w:sz w:val="18"/>
        </w:rPr>
        <w:t>fees</w:t>
      </w:r>
      <w:r>
        <w:rPr>
          <w:rFonts w:ascii="VIC SemiBold"/>
          <w:b/>
          <w:color w:val="F26322"/>
          <w:spacing w:val="-5"/>
          <w:sz w:val="18"/>
        </w:rPr>
        <w:t> </w:t>
      </w:r>
      <w:r>
        <w:rPr>
          <w:rFonts w:ascii="VIC SemiBold"/>
          <w:b/>
          <w:color w:val="F26322"/>
          <w:sz w:val="18"/>
        </w:rPr>
        <w:t>per</w:t>
      </w:r>
      <w:r>
        <w:rPr>
          <w:rFonts w:ascii="VIC SemiBold"/>
          <w:b/>
          <w:color w:val="F26322"/>
          <w:spacing w:val="-5"/>
          <w:sz w:val="18"/>
        </w:rPr>
        <w:t> </w:t>
      </w:r>
      <w:r>
        <w:rPr>
          <w:rFonts w:ascii="VIC SemiBold"/>
          <w:b/>
          <w:color w:val="F26322"/>
          <w:sz w:val="18"/>
        </w:rPr>
        <w:t>semester.</w:t>
      </w:r>
      <w:r>
        <w:rPr>
          <w:rFonts w:ascii="VIC SemiBold"/>
          <w:b/>
          <w:color w:val="F26322"/>
          <w:spacing w:val="-5"/>
          <w:sz w:val="18"/>
        </w:rPr>
        <w:t> </w:t>
      </w:r>
      <w:r>
        <w:rPr>
          <w:rFonts w:ascii="VIC SemiBold"/>
          <w:b/>
          <w:color w:val="F26322"/>
          <w:sz w:val="18"/>
        </w:rPr>
        <w:t>For</w:t>
      </w:r>
      <w:r>
        <w:rPr>
          <w:rFonts w:ascii="VIC SemiBold"/>
          <w:b/>
          <w:color w:val="F26322"/>
          <w:spacing w:val="-5"/>
          <w:sz w:val="18"/>
        </w:rPr>
        <w:t> </w:t>
      </w:r>
      <w:r>
        <w:rPr>
          <w:rFonts w:ascii="VIC SemiBold"/>
          <w:b/>
          <w:color w:val="F26322"/>
          <w:sz w:val="18"/>
        </w:rPr>
        <w:t>the</w:t>
      </w:r>
      <w:r>
        <w:rPr>
          <w:rFonts w:ascii="VIC SemiBold"/>
          <w:b/>
          <w:color w:val="F26322"/>
          <w:spacing w:val="-5"/>
          <w:sz w:val="18"/>
        </w:rPr>
        <w:t> </w:t>
      </w:r>
      <w:r>
        <w:rPr>
          <w:rFonts w:ascii="VIC SemiBold"/>
          <w:b/>
          <w:color w:val="F26322"/>
          <w:sz w:val="18"/>
        </w:rPr>
        <w:t>fees</w:t>
      </w:r>
      <w:r>
        <w:rPr>
          <w:rFonts w:ascii="VIC SemiBold"/>
          <w:b/>
          <w:color w:val="F26322"/>
          <w:spacing w:val="-5"/>
          <w:sz w:val="18"/>
        </w:rPr>
        <w:t> </w:t>
      </w:r>
      <w:r>
        <w:rPr>
          <w:rFonts w:ascii="VIC SemiBold"/>
          <w:b/>
          <w:color w:val="F26322"/>
          <w:sz w:val="18"/>
        </w:rPr>
        <w:t>payable</w:t>
      </w:r>
      <w:r>
        <w:rPr>
          <w:rFonts w:ascii="VIC SemiBold"/>
          <w:b/>
          <w:color w:val="F26322"/>
          <w:spacing w:val="-5"/>
          <w:sz w:val="18"/>
        </w:rPr>
        <w:t> </w:t>
      </w:r>
      <w:r>
        <w:rPr>
          <w:rFonts w:ascii="VIC SemiBold"/>
          <w:b/>
          <w:color w:val="F26322"/>
          <w:sz w:val="18"/>
        </w:rPr>
        <w:t>for</w:t>
      </w:r>
      <w:r>
        <w:rPr>
          <w:rFonts w:ascii="VIC SemiBold"/>
          <w:b/>
          <w:color w:val="F26322"/>
          <w:spacing w:val="-5"/>
          <w:sz w:val="18"/>
        </w:rPr>
        <w:t> </w:t>
      </w:r>
      <w:r>
        <w:rPr>
          <w:rFonts w:ascii="VIC SemiBold"/>
          <w:b/>
          <w:color w:val="F26322"/>
          <w:sz w:val="18"/>
        </w:rPr>
        <w:t>a</w:t>
      </w:r>
      <w:r>
        <w:rPr>
          <w:rFonts w:ascii="VIC SemiBold"/>
          <w:b/>
          <w:color w:val="F26322"/>
          <w:spacing w:val="-5"/>
          <w:sz w:val="18"/>
        </w:rPr>
        <w:t> </w:t>
      </w:r>
      <w:r>
        <w:rPr>
          <w:rFonts w:ascii="VIC SemiBold"/>
          <w:b/>
          <w:color w:val="F26322"/>
          <w:sz w:val="18"/>
        </w:rPr>
        <w:t>Temporary</w:t>
      </w:r>
      <w:r>
        <w:rPr>
          <w:rFonts w:ascii="VIC SemiBold"/>
          <w:b/>
          <w:color w:val="F26322"/>
          <w:spacing w:val="-5"/>
          <w:sz w:val="18"/>
        </w:rPr>
        <w:t> </w:t>
      </w:r>
      <w:r>
        <w:rPr>
          <w:rFonts w:ascii="VIC SemiBold"/>
          <w:b/>
          <w:color w:val="F26322"/>
          <w:sz w:val="18"/>
        </w:rPr>
        <w:t>Student</w:t>
      </w:r>
      <w:r>
        <w:rPr>
          <w:rFonts w:ascii="VIC SemiBold"/>
          <w:b/>
          <w:color w:val="F26322"/>
          <w:spacing w:val="-5"/>
          <w:sz w:val="18"/>
        </w:rPr>
        <w:t> </w:t>
      </w:r>
      <w:r>
        <w:rPr>
          <w:rFonts w:ascii="VIC SemiBold"/>
          <w:b/>
          <w:color w:val="F26322"/>
          <w:sz w:val="18"/>
        </w:rPr>
        <w:t>on</w:t>
      </w:r>
      <w:r>
        <w:rPr>
          <w:rFonts w:ascii="VIC SemiBold"/>
          <w:b/>
          <w:color w:val="F26322"/>
          <w:spacing w:val="-5"/>
          <w:sz w:val="18"/>
        </w:rPr>
        <w:t> </w:t>
      </w:r>
      <w:r>
        <w:rPr>
          <w:rFonts w:ascii="VIC SemiBold"/>
          <w:b/>
          <w:color w:val="F26322"/>
          <w:sz w:val="18"/>
        </w:rPr>
        <w:t>a</w:t>
      </w:r>
      <w:r>
        <w:rPr>
          <w:rFonts w:ascii="VIC SemiBold"/>
          <w:b/>
          <w:color w:val="F26322"/>
          <w:spacing w:val="-5"/>
          <w:sz w:val="18"/>
        </w:rPr>
        <w:t> </w:t>
      </w:r>
      <w:r>
        <w:rPr>
          <w:rFonts w:ascii="VIC SemiBold"/>
          <w:b/>
          <w:color w:val="F26322"/>
          <w:sz w:val="18"/>
        </w:rPr>
        <w:t>Bridging</w:t>
      </w:r>
      <w:r>
        <w:rPr>
          <w:rFonts w:ascii="VIC SemiBold"/>
          <w:b/>
          <w:color w:val="F26322"/>
          <w:spacing w:val="-5"/>
          <w:sz w:val="18"/>
        </w:rPr>
        <w:t> </w:t>
      </w:r>
      <w:r>
        <w:rPr>
          <w:rFonts w:ascii="VIC SemiBold"/>
          <w:b/>
          <w:color w:val="F26322"/>
          <w:sz w:val="18"/>
        </w:rPr>
        <w:t>Visa,</w:t>
      </w:r>
      <w:r>
        <w:rPr>
          <w:rFonts w:ascii="VIC SemiBold"/>
          <w:b/>
          <w:color w:val="F26322"/>
          <w:spacing w:val="-5"/>
          <w:sz w:val="18"/>
        </w:rPr>
        <w:t> </w:t>
      </w:r>
      <w:r>
        <w:rPr>
          <w:rFonts w:ascii="VIC SemiBold"/>
          <w:b/>
          <w:color w:val="F26322"/>
          <w:sz w:val="18"/>
        </w:rPr>
        <w:t>please</w:t>
      </w:r>
      <w:r>
        <w:rPr>
          <w:rFonts w:ascii="VIC SemiBold"/>
          <w:b/>
          <w:color w:val="F26322"/>
          <w:spacing w:val="-5"/>
          <w:sz w:val="18"/>
        </w:rPr>
        <w:t> </w:t>
      </w:r>
      <w:r>
        <w:rPr>
          <w:rFonts w:ascii="VIC SemiBold"/>
          <w:b/>
          <w:color w:val="F26322"/>
          <w:sz w:val="18"/>
        </w:rPr>
        <w:t>see:</w:t>
      </w:r>
      <w:r>
        <w:rPr>
          <w:rFonts w:ascii="VIC SemiBold"/>
          <w:b/>
          <w:color w:val="F26322"/>
          <w:spacing w:val="-6"/>
          <w:sz w:val="18"/>
        </w:rPr>
        <w:t> </w:t>
      </w:r>
      <w:hyperlink r:id="rId6">
        <w:r>
          <w:rPr>
            <w:rFonts w:ascii="VIC SemiBold"/>
            <w:b/>
            <w:color w:val="0077BE"/>
            <w:sz w:val="18"/>
            <w:u w:val="single" w:color="0077BE"/>
          </w:rPr>
          <w:t>Standard</w:t>
        </w:r>
        <w:r>
          <w:rPr>
            <w:rFonts w:ascii="VIC SemiBold"/>
            <w:b/>
            <w:color w:val="0077BE"/>
            <w:spacing w:val="-5"/>
            <w:sz w:val="18"/>
            <w:u w:val="single" w:color="0077BE"/>
          </w:rPr>
          <w:t> </w:t>
        </w:r>
      </w:hyperlink>
      <w:r>
        <w:rPr>
          <w:rFonts w:ascii="VIC SemiBold"/>
          <w:b/>
          <w:color w:val="0077BE"/>
          <w:sz w:val="18"/>
        </w:rPr>
        <w:t> </w:t>
      </w:r>
      <w:hyperlink r:id="rId6">
        <w:r>
          <w:rPr>
            <w:rFonts w:ascii="VIC SemiBold"/>
            <w:b/>
            <w:color w:val="0077BE"/>
            <w:sz w:val="18"/>
            <w:u w:val="single" w:color="0077BE"/>
          </w:rPr>
          <w:t>Tuition Fees</w:t>
        </w:r>
      </w:hyperlink>
      <w:r>
        <w:rPr>
          <w:rFonts w:ascii="VIC SemiBold"/>
          <w:b/>
          <w:color w:val="0077BE"/>
          <w:sz w:val="18"/>
        </w:rPr>
        <w:t>.</w:t>
      </w:r>
    </w:p>
    <w:p>
      <w:pPr>
        <w:pStyle w:val="BodyText"/>
        <w:spacing w:before="10"/>
        <w:rPr>
          <w:rFonts w:ascii="VIC SemiBold"/>
          <w:b/>
          <w:sz w:val="15"/>
        </w:rPr>
      </w:pP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7"/>
        <w:gridCol w:w="3173"/>
        <w:gridCol w:w="3173"/>
        <w:gridCol w:w="3173"/>
      </w:tblGrid>
      <w:tr>
        <w:trPr>
          <w:trHeight w:val="396" w:hRule="atLeast"/>
        </w:trPr>
        <w:tc>
          <w:tcPr>
            <w:tcW w:w="10766" w:type="dxa"/>
            <w:gridSpan w:val="4"/>
            <w:shd w:val="clear" w:color="auto" w:fill="FEEFE9"/>
          </w:tcPr>
          <w:p>
            <w:pPr>
              <w:pStyle w:val="TableParagraph"/>
              <w:spacing w:before="91"/>
              <w:ind w:left="123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26322"/>
                <w:spacing w:val="-2"/>
                <w:sz w:val="18"/>
              </w:rPr>
              <w:t>Temporary</w:t>
            </w:r>
            <w:r>
              <w:rPr>
                <w:rFonts w:ascii="VIC SemiBold"/>
                <w:b/>
                <w:color w:val="F26322"/>
                <w:spacing w:val="-1"/>
                <w:sz w:val="18"/>
              </w:rPr>
              <w:t> </w:t>
            </w:r>
            <w:r>
              <w:rPr>
                <w:rFonts w:ascii="VIC SemiBold"/>
                <w:b/>
                <w:color w:val="F26322"/>
                <w:spacing w:val="-2"/>
                <w:sz w:val="18"/>
              </w:rPr>
              <w:t>Tuition</w:t>
            </w:r>
            <w:r>
              <w:rPr>
                <w:rFonts w:ascii="VIC SemiBold"/>
                <w:b/>
                <w:color w:val="F26322"/>
                <w:spacing w:val="2"/>
                <w:sz w:val="18"/>
              </w:rPr>
              <w:t> </w:t>
            </w:r>
            <w:r>
              <w:rPr>
                <w:rFonts w:ascii="VIC SemiBold"/>
                <w:b/>
                <w:color w:val="F26322"/>
                <w:spacing w:val="-4"/>
                <w:sz w:val="18"/>
              </w:rPr>
              <w:t>Fees</w:t>
            </w:r>
          </w:p>
        </w:tc>
      </w:tr>
      <w:tr>
        <w:trPr>
          <w:trHeight w:val="653" w:hRule="atLeast"/>
        </w:trPr>
        <w:tc>
          <w:tcPr>
            <w:tcW w:w="1247" w:type="dxa"/>
            <w:tcBorders>
              <w:right w:val="single" w:sz="4" w:space="0" w:color="FFFFFF"/>
            </w:tcBorders>
            <w:shd w:val="clear" w:color="auto" w:fill="F26322"/>
          </w:tcPr>
          <w:p>
            <w:pPr>
              <w:pStyle w:val="TableParagraph"/>
              <w:spacing w:before="3"/>
              <w:rPr>
                <w:rFonts w:ascii="VIC SemiBold"/>
                <w:b/>
                <w:sz w:val="16"/>
              </w:rPr>
            </w:pPr>
          </w:p>
          <w:p>
            <w:pPr>
              <w:pStyle w:val="TableParagraph"/>
              <w:spacing w:before="1"/>
              <w:ind w:left="340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4"/>
                <w:sz w:val="18"/>
              </w:rPr>
              <w:t>Weeks</w:t>
            </w:r>
          </w:p>
        </w:tc>
        <w:tc>
          <w:tcPr>
            <w:tcW w:w="31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26322"/>
          </w:tcPr>
          <w:p>
            <w:pPr>
              <w:pStyle w:val="TableParagraph"/>
              <w:spacing w:before="3"/>
              <w:rPr>
                <w:rFonts w:ascii="VIC SemiBold"/>
                <w:b/>
                <w:sz w:val="16"/>
              </w:rPr>
            </w:pPr>
          </w:p>
          <w:p>
            <w:pPr>
              <w:pStyle w:val="TableParagraph"/>
              <w:spacing w:before="1"/>
              <w:ind w:left="501"/>
              <w:rPr>
                <w:rFonts w:ascii="VIC SemiBold" w:hAnsi="VIC SemiBold"/>
                <w:b/>
                <w:sz w:val="18"/>
              </w:rPr>
            </w:pPr>
            <w:r>
              <w:rPr>
                <w:rFonts w:ascii="VIC SemiBold" w:hAnsi="VIC SemiBold"/>
                <w:b/>
                <w:color w:val="FFFFFF"/>
                <w:sz w:val="18"/>
              </w:rPr>
              <w:t>Primary School </w:t>
            </w:r>
            <w:r>
              <w:rPr>
                <w:rFonts w:ascii="VIC SemiBold" w:hAnsi="VIC SemiBold"/>
                <w:b/>
                <w:color w:val="FFFFFF"/>
                <w:spacing w:val="-2"/>
                <w:sz w:val="18"/>
              </w:rPr>
              <w:t>(Prep–6)</w:t>
            </w:r>
          </w:p>
        </w:tc>
        <w:tc>
          <w:tcPr>
            <w:tcW w:w="31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26322"/>
          </w:tcPr>
          <w:p>
            <w:pPr>
              <w:pStyle w:val="TableParagraph"/>
              <w:spacing w:line="256" w:lineRule="auto" w:before="80"/>
              <w:ind w:left="748" w:right="741" w:firstLine="52"/>
              <w:rPr>
                <w:rFonts w:ascii="VIC SemiBold" w:hAnsi="VIC SemiBold"/>
                <w:b/>
                <w:sz w:val="18"/>
              </w:rPr>
            </w:pPr>
            <w:r>
              <w:rPr>
                <w:rFonts w:ascii="VIC SemiBold" w:hAnsi="VIC SemiBold"/>
                <w:b/>
                <w:color w:val="FFFFFF"/>
                <w:sz w:val="18"/>
              </w:rPr>
              <w:t>Junior Secondary </w:t>
            </w:r>
            <w:r>
              <w:rPr>
                <w:rFonts w:ascii="VIC SemiBold" w:hAnsi="VIC SemiBold"/>
                <w:b/>
                <w:color w:val="FFFFFF"/>
                <w:spacing w:val="-2"/>
                <w:sz w:val="18"/>
              </w:rPr>
              <w:t>School</w:t>
            </w:r>
            <w:r>
              <w:rPr>
                <w:rFonts w:ascii="VIC SemiBold" w:hAnsi="VIC SemiBold"/>
                <w:b/>
                <w:color w:val="FFFFFF"/>
                <w:sz w:val="18"/>
              </w:rPr>
              <w:t> </w:t>
            </w:r>
            <w:r>
              <w:rPr>
                <w:rFonts w:ascii="VIC SemiBold" w:hAnsi="VIC SemiBold"/>
                <w:b/>
                <w:color w:val="FFFFFF"/>
                <w:spacing w:val="-2"/>
                <w:sz w:val="18"/>
              </w:rPr>
              <w:t>(Years</w:t>
            </w:r>
            <w:r>
              <w:rPr>
                <w:rFonts w:ascii="VIC SemiBold" w:hAnsi="VIC SemiBold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VIC SemiBold" w:hAnsi="VIC SemiBold"/>
                <w:b/>
                <w:color w:val="FFFFFF"/>
                <w:spacing w:val="-7"/>
                <w:sz w:val="18"/>
              </w:rPr>
              <w:t>7–10)</w:t>
            </w:r>
          </w:p>
        </w:tc>
        <w:tc>
          <w:tcPr>
            <w:tcW w:w="3173" w:type="dxa"/>
            <w:tcBorders>
              <w:left w:val="single" w:sz="4" w:space="0" w:color="FFFFFF"/>
            </w:tcBorders>
            <w:shd w:val="clear" w:color="auto" w:fill="F26322"/>
          </w:tcPr>
          <w:p>
            <w:pPr>
              <w:pStyle w:val="TableParagraph"/>
              <w:spacing w:line="256" w:lineRule="auto" w:before="80"/>
              <w:ind w:left="731" w:right="723" w:firstLine="69"/>
              <w:rPr>
                <w:rFonts w:ascii="VIC SemiBold" w:hAnsi="VIC SemiBold"/>
                <w:b/>
                <w:sz w:val="18"/>
              </w:rPr>
            </w:pPr>
            <w:r>
              <w:rPr>
                <w:rFonts w:ascii="VIC SemiBold" w:hAnsi="VIC SemiBold"/>
                <w:b/>
                <w:color w:val="FFFFFF"/>
                <w:sz w:val="18"/>
              </w:rPr>
              <w:t>Senior Secondary </w:t>
            </w:r>
            <w:r>
              <w:rPr>
                <w:rFonts w:ascii="VIC SemiBold" w:hAnsi="VIC SemiBold"/>
                <w:b/>
                <w:color w:val="FFFFFF"/>
                <w:spacing w:val="-2"/>
                <w:sz w:val="18"/>
              </w:rPr>
              <w:t>School</w:t>
            </w:r>
            <w:r>
              <w:rPr>
                <w:rFonts w:ascii="VIC SemiBold" w:hAnsi="VIC SemiBold"/>
                <w:b/>
                <w:color w:val="FFFFFF"/>
                <w:sz w:val="18"/>
              </w:rPr>
              <w:t> </w:t>
            </w:r>
            <w:r>
              <w:rPr>
                <w:rFonts w:ascii="VIC SemiBold" w:hAnsi="VIC SemiBold"/>
                <w:b/>
                <w:color w:val="FFFFFF"/>
                <w:spacing w:val="-2"/>
                <w:sz w:val="18"/>
              </w:rPr>
              <w:t>(Years</w:t>
            </w:r>
            <w:r>
              <w:rPr>
                <w:rFonts w:ascii="VIC SemiBold" w:hAnsi="VIC SemiBold"/>
                <w:b/>
                <w:color w:val="FFFFFF"/>
                <w:spacing w:val="1"/>
                <w:sz w:val="18"/>
              </w:rPr>
              <w:t> </w:t>
            </w:r>
            <w:r>
              <w:rPr>
                <w:rFonts w:ascii="VIC SemiBold" w:hAnsi="VIC SemiBold"/>
                <w:b/>
                <w:color w:val="FFFFFF"/>
                <w:spacing w:val="-2"/>
                <w:sz w:val="18"/>
              </w:rPr>
              <w:t>11–12)</w:t>
            </w:r>
          </w:p>
        </w:tc>
      </w:tr>
    </w:tbl>
    <w:p>
      <w:pPr>
        <w:pStyle w:val="BodyText"/>
        <w:spacing w:before="7"/>
        <w:rPr>
          <w:rFonts w:ascii="VIC SemiBold"/>
          <w:b/>
          <w:sz w:val="6"/>
        </w:rPr>
      </w:pP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7"/>
        <w:gridCol w:w="3173"/>
        <w:gridCol w:w="3173"/>
        <w:gridCol w:w="3173"/>
      </w:tblGrid>
      <w:tr>
        <w:trPr>
          <w:trHeight w:val="288" w:hRule="atLeast"/>
        </w:trPr>
        <w:tc>
          <w:tcPr>
            <w:tcW w:w="1247" w:type="dxa"/>
          </w:tcPr>
          <w:p>
            <w:pPr>
              <w:pStyle w:val="TableParagraph"/>
              <w:spacing w:line="231" w:lineRule="exact" w:before="0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1</w:t>
            </w:r>
          </w:p>
        </w:tc>
        <w:tc>
          <w:tcPr>
            <w:tcW w:w="3173" w:type="dxa"/>
          </w:tcPr>
          <w:p>
            <w:pPr>
              <w:pStyle w:val="TableParagraph"/>
              <w:spacing w:line="231" w:lineRule="exact" w:before="0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$323.39</w:t>
            </w:r>
          </w:p>
        </w:tc>
        <w:tc>
          <w:tcPr>
            <w:tcW w:w="3173" w:type="dxa"/>
          </w:tcPr>
          <w:p>
            <w:pPr>
              <w:pStyle w:val="TableParagraph"/>
              <w:spacing w:line="231" w:lineRule="exact" w:before="0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$429.44</w:t>
            </w:r>
          </w:p>
        </w:tc>
        <w:tc>
          <w:tcPr>
            <w:tcW w:w="3173" w:type="dxa"/>
          </w:tcPr>
          <w:p>
            <w:pPr>
              <w:pStyle w:val="TableParagraph"/>
              <w:spacing w:line="231" w:lineRule="exact" w:before="0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$481.95</w:t>
            </w:r>
          </w:p>
        </w:tc>
      </w:tr>
      <w:tr>
        <w:trPr>
          <w:trHeight w:val="376" w:hRule="atLeast"/>
        </w:trPr>
        <w:tc>
          <w:tcPr>
            <w:tcW w:w="1247" w:type="dxa"/>
            <w:tcBorders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2</w:t>
            </w:r>
          </w:p>
        </w:tc>
        <w:tc>
          <w:tcPr>
            <w:tcW w:w="31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$646.78</w:t>
            </w:r>
          </w:p>
        </w:tc>
        <w:tc>
          <w:tcPr>
            <w:tcW w:w="31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$858.88</w:t>
            </w:r>
          </w:p>
        </w:tc>
        <w:tc>
          <w:tcPr>
            <w:tcW w:w="3173" w:type="dxa"/>
            <w:tcBorders>
              <w:lef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$963.90</w:t>
            </w:r>
          </w:p>
        </w:tc>
      </w:tr>
      <w:tr>
        <w:trPr>
          <w:trHeight w:val="376" w:hRule="atLeast"/>
        </w:trPr>
        <w:tc>
          <w:tcPr>
            <w:tcW w:w="1247" w:type="dxa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3</w:t>
            </w:r>
          </w:p>
        </w:tc>
        <w:tc>
          <w:tcPr>
            <w:tcW w:w="3173" w:type="dxa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$970.17</w:t>
            </w:r>
          </w:p>
        </w:tc>
        <w:tc>
          <w:tcPr>
            <w:tcW w:w="3173" w:type="dxa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$1,288.32</w:t>
            </w:r>
          </w:p>
        </w:tc>
        <w:tc>
          <w:tcPr>
            <w:tcW w:w="3173" w:type="dxa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$1,445.85</w:t>
            </w:r>
          </w:p>
        </w:tc>
      </w:tr>
      <w:tr>
        <w:trPr>
          <w:trHeight w:val="376" w:hRule="atLeast"/>
        </w:trPr>
        <w:tc>
          <w:tcPr>
            <w:tcW w:w="1247" w:type="dxa"/>
            <w:tcBorders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4</w:t>
            </w:r>
          </w:p>
        </w:tc>
        <w:tc>
          <w:tcPr>
            <w:tcW w:w="31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$1,293.56</w:t>
            </w:r>
          </w:p>
        </w:tc>
        <w:tc>
          <w:tcPr>
            <w:tcW w:w="31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$1,717.76</w:t>
            </w:r>
          </w:p>
        </w:tc>
        <w:tc>
          <w:tcPr>
            <w:tcW w:w="3173" w:type="dxa"/>
            <w:tcBorders>
              <w:lef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$1,927.80</w:t>
            </w:r>
          </w:p>
        </w:tc>
      </w:tr>
      <w:tr>
        <w:trPr>
          <w:trHeight w:val="376" w:hRule="atLeast"/>
        </w:trPr>
        <w:tc>
          <w:tcPr>
            <w:tcW w:w="1247" w:type="dxa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5</w:t>
            </w:r>
          </w:p>
        </w:tc>
        <w:tc>
          <w:tcPr>
            <w:tcW w:w="3173" w:type="dxa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$1,616.95</w:t>
            </w:r>
          </w:p>
        </w:tc>
        <w:tc>
          <w:tcPr>
            <w:tcW w:w="3173" w:type="dxa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$2,147.20</w:t>
            </w:r>
          </w:p>
        </w:tc>
        <w:tc>
          <w:tcPr>
            <w:tcW w:w="3173" w:type="dxa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$2,409.76</w:t>
            </w:r>
          </w:p>
        </w:tc>
      </w:tr>
      <w:tr>
        <w:trPr>
          <w:trHeight w:val="376" w:hRule="atLeast"/>
        </w:trPr>
        <w:tc>
          <w:tcPr>
            <w:tcW w:w="1247" w:type="dxa"/>
            <w:tcBorders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6</w:t>
            </w:r>
          </w:p>
        </w:tc>
        <w:tc>
          <w:tcPr>
            <w:tcW w:w="31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$1,940.34</w:t>
            </w:r>
          </w:p>
        </w:tc>
        <w:tc>
          <w:tcPr>
            <w:tcW w:w="31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$2,576.63</w:t>
            </w:r>
          </w:p>
        </w:tc>
        <w:tc>
          <w:tcPr>
            <w:tcW w:w="3173" w:type="dxa"/>
            <w:tcBorders>
              <w:lef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$2,891.71</w:t>
            </w:r>
          </w:p>
        </w:tc>
      </w:tr>
      <w:tr>
        <w:trPr>
          <w:trHeight w:val="376" w:hRule="atLeast"/>
        </w:trPr>
        <w:tc>
          <w:tcPr>
            <w:tcW w:w="1247" w:type="dxa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7</w:t>
            </w:r>
          </w:p>
        </w:tc>
        <w:tc>
          <w:tcPr>
            <w:tcW w:w="3173" w:type="dxa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$2,263.73</w:t>
            </w:r>
          </w:p>
        </w:tc>
        <w:tc>
          <w:tcPr>
            <w:tcW w:w="3173" w:type="dxa"/>
          </w:tcPr>
          <w:p>
            <w:pPr>
              <w:pStyle w:val="TableParagraph"/>
              <w:ind w:right="80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$3,006.07</w:t>
            </w:r>
          </w:p>
        </w:tc>
        <w:tc>
          <w:tcPr>
            <w:tcW w:w="3173" w:type="dxa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$3,373.66</w:t>
            </w:r>
          </w:p>
        </w:tc>
      </w:tr>
      <w:tr>
        <w:trPr>
          <w:trHeight w:val="376" w:hRule="atLeast"/>
        </w:trPr>
        <w:tc>
          <w:tcPr>
            <w:tcW w:w="1247" w:type="dxa"/>
            <w:tcBorders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8</w:t>
            </w:r>
          </w:p>
        </w:tc>
        <w:tc>
          <w:tcPr>
            <w:tcW w:w="31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$2,587.12</w:t>
            </w:r>
          </w:p>
        </w:tc>
        <w:tc>
          <w:tcPr>
            <w:tcW w:w="31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$3,435.51</w:t>
            </w:r>
          </w:p>
        </w:tc>
        <w:tc>
          <w:tcPr>
            <w:tcW w:w="3173" w:type="dxa"/>
            <w:tcBorders>
              <w:lef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$3,855.61</w:t>
            </w:r>
          </w:p>
        </w:tc>
      </w:tr>
      <w:tr>
        <w:trPr>
          <w:trHeight w:val="376" w:hRule="atLeast"/>
        </w:trPr>
        <w:tc>
          <w:tcPr>
            <w:tcW w:w="1247" w:type="dxa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77787B"/>
                <w:sz w:val="18"/>
              </w:rPr>
              <w:t>9</w:t>
            </w:r>
          </w:p>
        </w:tc>
        <w:tc>
          <w:tcPr>
            <w:tcW w:w="3173" w:type="dxa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$2,910.51</w:t>
            </w:r>
          </w:p>
        </w:tc>
        <w:tc>
          <w:tcPr>
            <w:tcW w:w="3173" w:type="dxa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$3,864.95</w:t>
            </w:r>
          </w:p>
        </w:tc>
        <w:tc>
          <w:tcPr>
            <w:tcW w:w="3173" w:type="dxa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$4,337.56</w:t>
            </w:r>
          </w:p>
        </w:tc>
      </w:tr>
      <w:tr>
        <w:trPr>
          <w:trHeight w:val="376" w:hRule="atLeast"/>
        </w:trPr>
        <w:tc>
          <w:tcPr>
            <w:tcW w:w="1247" w:type="dxa"/>
            <w:tcBorders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left="516" w:right="511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10</w:t>
            </w:r>
          </w:p>
        </w:tc>
        <w:tc>
          <w:tcPr>
            <w:tcW w:w="31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$3,233.90</w:t>
            </w:r>
          </w:p>
        </w:tc>
        <w:tc>
          <w:tcPr>
            <w:tcW w:w="31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$4,294.39</w:t>
            </w:r>
          </w:p>
        </w:tc>
        <w:tc>
          <w:tcPr>
            <w:tcW w:w="3173" w:type="dxa"/>
            <w:tcBorders>
              <w:lef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$4,819.51</w:t>
            </w:r>
          </w:p>
        </w:tc>
      </w:tr>
      <w:tr>
        <w:trPr>
          <w:trHeight w:val="291" w:hRule="atLeast"/>
        </w:trPr>
        <w:tc>
          <w:tcPr>
            <w:tcW w:w="1247" w:type="dxa"/>
          </w:tcPr>
          <w:p>
            <w:pPr>
              <w:pStyle w:val="TableParagraph"/>
              <w:spacing w:line="196" w:lineRule="exact"/>
              <w:ind w:left="544" w:right="544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11</w:t>
            </w:r>
          </w:p>
        </w:tc>
        <w:tc>
          <w:tcPr>
            <w:tcW w:w="3173" w:type="dxa"/>
          </w:tcPr>
          <w:p>
            <w:pPr>
              <w:pStyle w:val="TableParagraph"/>
              <w:spacing w:line="196" w:lineRule="exact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$3,557.29</w:t>
            </w:r>
          </w:p>
        </w:tc>
        <w:tc>
          <w:tcPr>
            <w:tcW w:w="3173" w:type="dxa"/>
          </w:tcPr>
          <w:p>
            <w:pPr>
              <w:pStyle w:val="TableParagraph"/>
              <w:spacing w:line="196" w:lineRule="exact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$4,723.83</w:t>
            </w:r>
          </w:p>
        </w:tc>
        <w:tc>
          <w:tcPr>
            <w:tcW w:w="3173" w:type="dxa"/>
          </w:tcPr>
          <w:p>
            <w:pPr>
              <w:pStyle w:val="TableParagraph"/>
              <w:spacing w:line="196" w:lineRule="exact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$5,301.46</w:t>
            </w:r>
          </w:p>
        </w:tc>
      </w:tr>
    </w:tbl>
    <w:p>
      <w:pPr>
        <w:pStyle w:val="BodyText"/>
        <w:spacing w:before="5"/>
        <w:rPr>
          <w:rFonts w:ascii="VIC SemiBold"/>
          <w:b/>
          <w:sz w:val="6"/>
        </w:rPr>
      </w:pP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7"/>
        <w:gridCol w:w="3173"/>
        <w:gridCol w:w="3173"/>
        <w:gridCol w:w="3173"/>
      </w:tblGrid>
      <w:tr>
        <w:trPr>
          <w:trHeight w:val="376" w:hRule="atLeast"/>
        </w:trPr>
        <w:tc>
          <w:tcPr>
            <w:tcW w:w="1247" w:type="dxa"/>
            <w:tcBorders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left="516" w:right="511"/>
              <w:jc w:val="center"/>
              <w:rPr>
                <w:sz w:val="18"/>
              </w:rPr>
            </w:pPr>
            <w:r>
              <w:rPr>
                <w:color w:val="77787B"/>
                <w:spacing w:val="-5"/>
                <w:sz w:val="18"/>
              </w:rPr>
              <w:t>12</w:t>
            </w:r>
          </w:p>
        </w:tc>
        <w:tc>
          <w:tcPr>
            <w:tcW w:w="31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$3,880.68</w:t>
            </w:r>
          </w:p>
        </w:tc>
        <w:tc>
          <w:tcPr>
            <w:tcW w:w="31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$5,153.27</w:t>
            </w:r>
          </w:p>
        </w:tc>
        <w:tc>
          <w:tcPr>
            <w:tcW w:w="3173" w:type="dxa"/>
            <w:tcBorders>
              <w:left w:val="single" w:sz="4" w:space="0" w:color="FFFFFF"/>
            </w:tcBorders>
            <w:shd w:val="clear" w:color="auto" w:fill="FEEFE9"/>
          </w:tcPr>
          <w:p>
            <w:pPr>
              <w:pStyle w:val="TableParagraph"/>
              <w:ind w:right="77"/>
              <w:jc w:val="right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$5,783.41</w:t>
            </w:r>
          </w:p>
        </w:tc>
      </w:tr>
    </w:tbl>
    <w:p>
      <w:pPr>
        <w:pStyle w:val="BodyText"/>
        <w:spacing w:line="244" w:lineRule="auto" w:before="91"/>
        <w:ind w:left="606" w:right="703"/>
      </w:pPr>
      <w:r>
        <w:rPr>
          <w:color w:val="636466"/>
        </w:rPr>
        <w:t>Some</w:t>
      </w:r>
      <w:r>
        <w:rPr>
          <w:color w:val="636466"/>
          <w:spacing w:val="-3"/>
        </w:rPr>
        <w:t> </w:t>
      </w:r>
      <w:r>
        <w:rPr>
          <w:color w:val="636466"/>
        </w:rPr>
        <w:t>temporary</w:t>
      </w:r>
      <w:r>
        <w:rPr>
          <w:color w:val="636466"/>
          <w:spacing w:val="-3"/>
        </w:rPr>
        <w:t> </w:t>
      </w:r>
      <w:r>
        <w:rPr>
          <w:color w:val="636466"/>
        </w:rPr>
        <w:t>students</w:t>
      </w:r>
      <w:r>
        <w:rPr>
          <w:color w:val="636466"/>
          <w:spacing w:val="-3"/>
        </w:rPr>
        <w:t> </w:t>
      </w:r>
      <w:r>
        <w:rPr>
          <w:color w:val="636466"/>
        </w:rPr>
        <w:t>may</w:t>
      </w:r>
      <w:r>
        <w:rPr>
          <w:color w:val="636466"/>
          <w:spacing w:val="-3"/>
        </w:rPr>
        <w:t> </w:t>
      </w:r>
      <w:r>
        <w:rPr>
          <w:color w:val="636466"/>
        </w:rPr>
        <w:t>be</w:t>
      </w:r>
      <w:r>
        <w:rPr>
          <w:color w:val="636466"/>
          <w:spacing w:val="-3"/>
        </w:rPr>
        <w:t> </w:t>
      </w:r>
      <w:r>
        <w:rPr>
          <w:color w:val="636466"/>
        </w:rPr>
        <w:t>able</w:t>
      </w:r>
      <w:r>
        <w:rPr>
          <w:color w:val="636466"/>
          <w:spacing w:val="-3"/>
        </w:rPr>
        <w:t> </w:t>
      </w:r>
      <w:r>
        <w:rPr>
          <w:color w:val="636466"/>
        </w:rPr>
        <w:t>to</w:t>
      </w:r>
      <w:r>
        <w:rPr>
          <w:color w:val="636466"/>
          <w:spacing w:val="-3"/>
        </w:rPr>
        <w:t> </w:t>
      </w:r>
      <w:r>
        <w:rPr>
          <w:color w:val="636466"/>
        </w:rPr>
        <w:t>undertake</w:t>
      </w:r>
      <w:r>
        <w:rPr>
          <w:color w:val="636466"/>
          <w:spacing w:val="-3"/>
        </w:rPr>
        <w:t> </w:t>
      </w:r>
      <w:r>
        <w:rPr>
          <w:color w:val="636466"/>
        </w:rPr>
        <w:t>Victorian</w:t>
      </w:r>
      <w:r>
        <w:rPr>
          <w:color w:val="636466"/>
          <w:spacing w:val="-3"/>
        </w:rPr>
        <w:t> </w:t>
      </w:r>
      <w:r>
        <w:rPr>
          <w:color w:val="636466"/>
        </w:rPr>
        <w:t>Certificate</w:t>
      </w:r>
      <w:r>
        <w:rPr>
          <w:color w:val="636466"/>
          <w:spacing w:val="-3"/>
        </w:rPr>
        <w:t> </w:t>
      </w:r>
      <w:r>
        <w:rPr>
          <w:color w:val="636466"/>
        </w:rPr>
        <w:t>of</w:t>
      </w:r>
      <w:r>
        <w:rPr>
          <w:color w:val="636466"/>
          <w:spacing w:val="-3"/>
        </w:rPr>
        <w:t> </w:t>
      </w:r>
      <w:r>
        <w:rPr>
          <w:color w:val="636466"/>
        </w:rPr>
        <w:t>Education</w:t>
      </w:r>
      <w:r>
        <w:rPr>
          <w:color w:val="636466"/>
          <w:spacing w:val="-3"/>
        </w:rPr>
        <w:t> </w:t>
      </w:r>
      <w:r>
        <w:rPr>
          <w:color w:val="636466"/>
        </w:rPr>
        <w:t>(VCE)</w:t>
      </w:r>
      <w:r>
        <w:rPr>
          <w:color w:val="636466"/>
          <w:spacing w:val="-3"/>
        </w:rPr>
        <w:t> </w:t>
      </w:r>
      <w:r>
        <w:rPr>
          <w:color w:val="636466"/>
        </w:rPr>
        <w:t>Vocational</w:t>
      </w:r>
      <w:r>
        <w:rPr>
          <w:color w:val="636466"/>
          <w:spacing w:val="-3"/>
        </w:rPr>
        <w:t> </w:t>
      </w:r>
      <w:r>
        <w:rPr>
          <w:color w:val="636466"/>
        </w:rPr>
        <w:t>Education</w:t>
      </w:r>
      <w:r>
        <w:rPr>
          <w:color w:val="636466"/>
          <w:spacing w:val="-3"/>
        </w:rPr>
        <w:t> </w:t>
      </w:r>
      <w:r>
        <w:rPr>
          <w:color w:val="636466"/>
        </w:rPr>
        <w:t>and</w:t>
      </w:r>
      <w:r>
        <w:rPr>
          <w:color w:val="636466"/>
          <w:spacing w:val="-3"/>
        </w:rPr>
        <w:t> </w:t>
      </w:r>
      <w:r>
        <w:rPr>
          <w:color w:val="636466"/>
        </w:rPr>
        <w:t>Training</w:t>
      </w:r>
      <w:r>
        <w:rPr>
          <w:color w:val="636466"/>
          <w:spacing w:val="-3"/>
        </w:rPr>
        <w:t> </w:t>
      </w:r>
      <w:r>
        <w:rPr>
          <w:color w:val="636466"/>
        </w:rPr>
        <w:t>(VET) subjects.</w:t>
      </w:r>
      <w:r>
        <w:rPr>
          <w:color w:val="636466"/>
          <w:spacing w:val="-3"/>
        </w:rPr>
        <w:t> </w:t>
      </w:r>
      <w:r>
        <w:rPr>
          <w:color w:val="77787B"/>
        </w:rPr>
        <w:t>VET</w:t>
      </w:r>
      <w:r>
        <w:rPr>
          <w:color w:val="77787B"/>
          <w:spacing w:val="-2"/>
        </w:rPr>
        <w:t> </w:t>
      </w:r>
      <w:r>
        <w:rPr>
          <w:color w:val="77787B"/>
        </w:rPr>
        <w:t>subjects</w:t>
      </w:r>
      <w:r>
        <w:rPr>
          <w:color w:val="77787B"/>
          <w:spacing w:val="-2"/>
        </w:rPr>
        <w:t> </w:t>
      </w:r>
      <w:r>
        <w:rPr>
          <w:color w:val="77787B"/>
        </w:rPr>
        <w:t>may</w:t>
      </w:r>
      <w:r>
        <w:rPr>
          <w:color w:val="77787B"/>
          <w:spacing w:val="-2"/>
        </w:rPr>
        <w:t> </w:t>
      </w:r>
      <w:r>
        <w:rPr>
          <w:color w:val="77787B"/>
        </w:rPr>
        <w:t>incur</w:t>
      </w:r>
      <w:r>
        <w:rPr>
          <w:color w:val="77787B"/>
          <w:spacing w:val="-2"/>
        </w:rPr>
        <w:t> </w:t>
      </w:r>
      <w:r>
        <w:rPr>
          <w:color w:val="77787B"/>
        </w:rPr>
        <w:t>additional</w:t>
      </w:r>
      <w:r>
        <w:rPr>
          <w:color w:val="77787B"/>
          <w:spacing w:val="-2"/>
        </w:rPr>
        <w:t> </w:t>
      </w:r>
      <w:r>
        <w:rPr>
          <w:color w:val="77787B"/>
        </w:rPr>
        <w:t>tuition</w:t>
      </w:r>
      <w:r>
        <w:rPr>
          <w:color w:val="77787B"/>
          <w:spacing w:val="-2"/>
        </w:rPr>
        <w:t> </w:t>
      </w:r>
      <w:r>
        <w:rPr>
          <w:color w:val="77787B"/>
        </w:rPr>
        <w:t>fees</w:t>
      </w:r>
      <w:r>
        <w:rPr>
          <w:color w:val="77787B"/>
          <w:spacing w:val="-2"/>
        </w:rPr>
        <w:t> </w:t>
      </w:r>
      <w:r>
        <w:rPr>
          <w:color w:val="77787B"/>
        </w:rPr>
        <w:t>ranging</w:t>
      </w:r>
      <w:r>
        <w:rPr>
          <w:color w:val="77787B"/>
          <w:spacing w:val="-2"/>
        </w:rPr>
        <w:t> </w:t>
      </w:r>
      <w:r>
        <w:rPr>
          <w:color w:val="77787B"/>
        </w:rPr>
        <w:t>from</w:t>
      </w:r>
      <w:r>
        <w:rPr>
          <w:color w:val="77787B"/>
          <w:spacing w:val="-2"/>
        </w:rPr>
        <w:t> </w:t>
      </w:r>
      <w:r>
        <w:rPr>
          <w:color w:val="77787B"/>
        </w:rPr>
        <w:t>$49</w:t>
      </w:r>
      <w:r>
        <w:rPr>
          <w:color w:val="77787B"/>
          <w:spacing w:val="-2"/>
        </w:rPr>
        <w:t> </w:t>
      </w:r>
      <w:r>
        <w:rPr>
          <w:color w:val="77787B"/>
        </w:rPr>
        <w:t>to</w:t>
      </w:r>
      <w:r>
        <w:rPr>
          <w:color w:val="77787B"/>
          <w:spacing w:val="-2"/>
        </w:rPr>
        <w:t> </w:t>
      </w:r>
      <w:r>
        <w:rPr>
          <w:color w:val="77787B"/>
        </w:rPr>
        <w:t>$1,739</w:t>
      </w:r>
      <w:r>
        <w:rPr>
          <w:color w:val="77787B"/>
          <w:spacing w:val="-2"/>
        </w:rPr>
        <w:t> </w:t>
      </w:r>
      <w:r>
        <w:rPr>
          <w:color w:val="77787B"/>
        </w:rPr>
        <w:t>per</w:t>
      </w:r>
      <w:r>
        <w:rPr>
          <w:color w:val="77787B"/>
          <w:spacing w:val="-2"/>
        </w:rPr>
        <w:t> </w:t>
      </w:r>
      <w:r>
        <w:rPr>
          <w:color w:val="77787B"/>
        </w:rPr>
        <w:t>subject,</w:t>
      </w:r>
      <w:r>
        <w:rPr>
          <w:color w:val="77787B"/>
          <w:spacing w:val="-2"/>
        </w:rPr>
        <w:t> </w:t>
      </w:r>
      <w:r>
        <w:rPr>
          <w:color w:val="77787B"/>
        </w:rPr>
        <w:t>per</w:t>
      </w:r>
      <w:r>
        <w:rPr>
          <w:color w:val="77787B"/>
          <w:spacing w:val="-2"/>
        </w:rPr>
        <w:t> </w:t>
      </w:r>
      <w:r>
        <w:rPr>
          <w:color w:val="77787B"/>
        </w:rPr>
        <w:t>annum.</w:t>
      </w:r>
      <w:r>
        <w:rPr>
          <w:color w:val="77787B"/>
          <w:spacing w:val="-2"/>
        </w:rPr>
        <w:t> </w:t>
      </w:r>
      <w:r>
        <w:rPr>
          <w:color w:val="77787B"/>
        </w:rPr>
        <w:t>In</w:t>
      </w:r>
      <w:r>
        <w:rPr>
          <w:color w:val="77787B"/>
          <w:spacing w:val="-2"/>
        </w:rPr>
        <w:t> </w:t>
      </w:r>
      <w:r>
        <w:rPr>
          <w:color w:val="77787B"/>
        </w:rPr>
        <w:t>addition,</w:t>
      </w:r>
      <w:r>
        <w:rPr>
          <w:color w:val="77787B"/>
          <w:spacing w:val="-2"/>
        </w:rPr>
        <w:t> </w:t>
      </w:r>
      <w:r>
        <w:rPr>
          <w:color w:val="77787B"/>
        </w:rPr>
        <w:t>VET</w:t>
      </w:r>
      <w:r>
        <w:rPr>
          <w:color w:val="77787B"/>
          <w:spacing w:val="-2"/>
        </w:rPr>
        <w:t> </w:t>
      </w:r>
      <w:r>
        <w:rPr>
          <w:color w:val="77787B"/>
        </w:rPr>
        <w:t>non-tuition material fees ranging from $90 to $950 per subject, per annum may be applicable. All fees are reviewed annually and are subject to change.</w:t>
      </w:r>
      <w:r>
        <w:rPr>
          <w:color w:val="77787B"/>
          <w:spacing w:val="-3"/>
        </w:rPr>
        <w:t> </w:t>
      </w:r>
      <w:r>
        <w:rPr>
          <w:color w:val="77787B"/>
        </w:rPr>
        <w:t>VET</w:t>
      </w:r>
      <w:r>
        <w:rPr>
          <w:color w:val="77787B"/>
          <w:spacing w:val="-3"/>
        </w:rPr>
        <w:t> </w:t>
      </w:r>
      <w:r>
        <w:rPr>
          <w:color w:val="77787B"/>
        </w:rPr>
        <w:t>fees</w:t>
      </w:r>
      <w:r>
        <w:rPr>
          <w:color w:val="77787B"/>
          <w:spacing w:val="-3"/>
        </w:rPr>
        <w:t> </w:t>
      </w:r>
      <w:r>
        <w:rPr>
          <w:color w:val="77787B"/>
        </w:rPr>
        <w:t>are</w:t>
      </w:r>
      <w:r>
        <w:rPr>
          <w:color w:val="77787B"/>
          <w:spacing w:val="-3"/>
        </w:rPr>
        <w:t> </w:t>
      </w:r>
      <w:r>
        <w:rPr>
          <w:color w:val="77787B"/>
        </w:rPr>
        <w:t>not</w:t>
      </w:r>
      <w:r>
        <w:rPr>
          <w:color w:val="77787B"/>
          <w:spacing w:val="-3"/>
        </w:rPr>
        <w:t> </w:t>
      </w:r>
      <w:r>
        <w:rPr>
          <w:color w:val="77787B"/>
        </w:rPr>
        <w:t>reflected</w:t>
      </w:r>
      <w:r>
        <w:rPr>
          <w:color w:val="77787B"/>
          <w:spacing w:val="-3"/>
        </w:rPr>
        <w:t> </w:t>
      </w:r>
      <w:r>
        <w:rPr>
          <w:color w:val="77787B"/>
        </w:rPr>
        <w:t>in</w:t>
      </w:r>
      <w:r>
        <w:rPr>
          <w:color w:val="77787B"/>
          <w:spacing w:val="-3"/>
        </w:rPr>
        <w:t> </w:t>
      </w:r>
      <w:r>
        <w:rPr>
          <w:color w:val="77787B"/>
        </w:rPr>
        <w:t>the</w:t>
      </w:r>
      <w:r>
        <w:rPr>
          <w:color w:val="77787B"/>
          <w:spacing w:val="-3"/>
        </w:rPr>
        <w:t> </w:t>
      </w:r>
      <w:r>
        <w:rPr>
          <w:color w:val="77787B"/>
        </w:rPr>
        <w:t>estimated</w:t>
      </w:r>
      <w:r>
        <w:rPr>
          <w:color w:val="77787B"/>
          <w:spacing w:val="-3"/>
        </w:rPr>
        <w:t> </w:t>
      </w:r>
      <w:r>
        <w:rPr>
          <w:color w:val="77787B"/>
        </w:rPr>
        <w:t>course</w:t>
      </w:r>
      <w:r>
        <w:rPr>
          <w:color w:val="77787B"/>
          <w:spacing w:val="-3"/>
        </w:rPr>
        <w:t> </w:t>
      </w:r>
      <w:r>
        <w:rPr>
          <w:color w:val="77787B"/>
        </w:rPr>
        <w:t>tuition</w:t>
      </w:r>
      <w:r>
        <w:rPr>
          <w:color w:val="77787B"/>
          <w:spacing w:val="-3"/>
        </w:rPr>
        <w:t> </w:t>
      </w:r>
      <w:r>
        <w:rPr>
          <w:color w:val="77787B"/>
        </w:rPr>
        <w:t>fees</w:t>
      </w:r>
      <w:r>
        <w:rPr>
          <w:color w:val="77787B"/>
          <w:spacing w:val="-3"/>
        </w:rPr>
        <w:t> </w:t>
      </w:r>
      <w:r>
        <w:rPr>
          <w:color w:val="77787B"/>
        </w:rPr>
        <w:t>above.</w:t>
      </w:r>
      <w:r>
        <w:rPr>
          <w:color w:val="77787B"/>
          <w:spacing w:val="-3"/>
        </w:rPr>
        <w:t> </w:t>
      </w:r>
      <w:r>
        <w:rPr>
          <w:color w:val="77787B"/>
        </w:rPr>
        <w:t>The</w:t>
      </w:r>
      <w:r>
        <w:rPr>
          <w:color w:val="77787B"/>
          <w:spacing w:val="-3"/>
        </w:rPr>
        <w:t> </w:t>
      </w:r>
      <w:r>
        <w:rPr>
          <w:color w:val="77787B"/>
        </w:rPr>
        <w:t>school</w:t>
      </w:r>
      <w:r>
        <w:rPr>
          <w:color w:val="77787B"/>
          <w:spacing w:val="-3"/>
        </w:rPr>
        <w:t> </w:t>
      </w:r>
      <w:r>
        <w:rPr>
          <w:color w:val="77787B"/>
        </w:rPr>
        <w:t>will</w:t>
      </w:r>
      <w:r>
        <w:rPr>
          <w:color w:val="77787B"/>
          <w:spacing w:val="-3"/>
        </w:rPr>
        <w:t> </w:t>
      </w:r>
      <w:r>
        <w:rPr>
          <w:color w:val="77787B"/>
        </w:rPr>
        <w:t>inform</w:t>
      </w:r>
      <w:r>
        <w:rPr>
          <w:color w:val="77787B"/>
          <w:spacing w:val="-3"/>
        </w:rPr>
        <w:t> </w:t>
      </w:r>
      <w:r>
        <w:rPr>
          <w:color w:val="77787B"/>
        </w:rPr>
        <w:t>the</w:t>
      </w:r>
      <w:r>
        <w:rPr>
          <w:color w:val="77787B"/>
          <w:spacing w:val="-3"/>
        </w:rPr>
        <w:t> </w:t>
      </w:r>
      <w:r>
        <w:rPr>
          <w:color w:val="77787B"/>
        </w:rPr>
        <w:t>student</w:t>
      </w:r>
      <w:r>
        <w:rPr>
          <w:color w:val="77787B"/>
          <w:spacing w:val="-3"/>
        </w:rPr>
        <w:t> </w:t>
      </w:r>
      <w:r>
        <w:rPr>
          <w:color w:val="77787B"/>
        </w:rPr>
        <w:t>and</w:t>
      </w:r>
      <w:r>
        <w:rPr>
          <w:color w:val="77787B"/>
          <w:spacing w:val="-3"/>
        </w:rPr>
        <w:t> </w:t>
      </w:r>
      <w:r>
        <w:rPr>
          <w:color w:val="77787B"/>
        </w:rPr>
        <w:t>their</w:t>
      </w:r>
      <w:r>
        <w:rPr>
          <w:color w:val="77787B"/>
          <w:spacing w:val="-3"/>
        </w:rPr>
        <w:t> </w:t>
      </w:r>
      <w:r>
        <w:rPr>
          <w:color w:val="77787B"/>
        </w:rPr>
        <w:t>family</w:t>
      </w:r>
      <w:r>
        <w:rPr>
          <w:color w:val="77787B"/>
          <w:spacing w:val="-3"/>
        </w:rPr>
        <w:t> </w:t>
      </w:r>
      <w:r>
        <w:rPr>
          <w:color w:val="77787B"/>
        </w:rPr>
        <w:t>of</w:t>
      </w:r>
      <w:r>
        <w:rPr>
          <w:color w:val="77787B"/>
          <w:spacing w:val="-3"/>
        </w:rPr>
        <w:t> </w:t>
      </w:r>
      <w:r>
        <w:rPr>
          <w:color w:val="77787B"/>
        </w:rPr>
        <w:t>any additional VET fees before the student commences a VET subject.</w:t>
      </w:r>
    </w:p>
    <w:p>
      <w:pPr>
        <w:pStyle w:val="BodyText"/>
        <w:spacing w:before="12"/>
      </w:pP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0"/>
        <w:gridCol w:w="1439"/>
        <w:gridCol w:w="3192"/>
        <w:gridCol w:w="2561"/>
      </w:tblGrid>
      <w:tr>
        <w:trPr>
          <w:trHeight w:val="436" w:hRule="atLeast"/>
        </w:trPr>
        <w:tc>
          <w:tcPr>
            <w:tcW w:w="3580" w:type="dxa"/>
            <w:shd w:val="clear" w:color="auto" w:fill="F26322"/>
          </w:tcPr>
          <w:p>
            <w:pPr>
              <w:pStyle w:val="TableParagraph"/>
              <w:spacing w:before="68"/>
              <w:ind w:left="80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FFFFFF"/>
                <w:spacing w:val="-2"/>
                <w:sz w:val="18"/>
              </w:rPr>
              <w:t>Non-Tuition</w:t>
            </w:r>
            <w:r>
              <w:rPr>
                <w:rFonts w:ascii="VIC SemiBold"/>
                <w:b/>
                <w:color w:val="FFFFFF"/>
                <w:spacing w:val="-4"/>
                <w:sz w:val="18"/>
              </w:rPr>
              <w:t> Fees</w:t>
            </w:r>
          </w:p>
        </w:tc>
        <w:tc>
          <w:tcPr>
            <w:tcW w:w="1439" w:type="dxa"/>
            <w:shd w:val="clear" w:color="auto" w:fill="F2632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  <w:shd w:val="clear" w:color="auto" w:fill="F2632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  <w:shd w:val="clear" w:color="auto" w:fill="F2632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10772" w:type="dxa"/>
            <w:gridSpan w:val="4"/>
            <w:shd w:val="clear" w:color="auto" w:fill="FEEFE9"/>
          </w:tcPr>
          <w:p>
            <w:pPr>
              <w:pStyle w:val="TableParagraph"/>
              <w:spacing w:before="68"/>
              <w:ind w:left="80"/>
              <w:rPr>
                <w:rFonts w:ascii="VIC SemiBold" w:hAnsi="VIC SemiBold"/>
                <w:b/>
                <w:sz w:val="18"/>
              </w:rPr>
            </w:pPr>
            <w:r>
              <w:rPr>
                <w:rFonts w:ascii="VIC SemiBold" w:hAnsi="VIC SemiBold"/>
                <w:b/>
                <w:color w:val="F26322"/>
                <w:sz w:val="18"/>
              </w:rPr>
              <w:t>The</w:t>
            </w:r>
            <w:r>
              <w:rPr>
                <w:rFonts w:ascii="VIC SemiBold" w:hAnsi="VIC SemiBold"/>
                <w:b/>
                <w:color w:val="F26322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F26322"/>
                <w:sz w:val="18"/>
              </w:rPr>
              <w:t>following</w:t>
            </w:r>
            <w:r>
              <w:rPr>
                <w:rFonts w:ascii="VIC SemiBold" w:hAnsi="VIC SemiBold"/>
                <w:b/>
                <w:color w:val="F26322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F26322"/>
                <w:sz w:val="18"/>
              </w:rPr>
              <w:t>fees may</w:t>
            </w:r>
            <w:r>
              <w:rPr>
                <w:rFonts w:ascii="VIC SemiBold" w:hAnsi="VIC SemiBold"/>
                <w:b/>
                <w:color w:val="F26322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F26322"/>
                <w:sz w:val="18"/>
              </w:rPr>
              <w:t>be</w:t>
            </w:r>
            <w:r>
              <w:rPr>
                <w:rFonts w:ascii="VIC SemiBold" w:hAnsi="VIC SemiBold"/>
                <w:b/>
                <w:color w:val="F26322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F26322"/>
                <w:sz w:val="18"/>
              </w:rPr>
              <w:t>charged in</w:t>
            </w:r>
            <w:r>
              <w:rPr>
                <w:rFonts w:ascii="VIC SemiBold" w:hAnsi="VIC SemiBold"/>
                <w:b/>
                <w:color w:val="F26322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F26322"/>
                <w:sz w:val="18"/>
              </w:rPr>
              <w:t>relation to</w:t>
            </w:r>
            <w:r>
              <w:rPr>
                <w:rFonts w:ascii="VIC SemiBold" w:hAnsi="VIC SemiBold"/>
                <w:b/>
                <w:color w:val="F26322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F26322"/>
                <w:sz w:val="18"/>
              </w:rPr>
              <w:t>a</w:t>
            </w:r>
            <w:r>
              <w:rPr>
                <w:rFonts w:ascii="VIC SemiBold" w:hAnsi="VIC SemiBold"/>
                <w:b/>
                <w:color w:val="F26322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F26322"/>
                <w:sz w:val="18"/>
              </w:rPr>
              <w:t>student’s enrolment,</w:t>
            </w:r>
            <w:r>
              <w:rPr>
                <w:rFonts w:ascii="VIC SemiBold" w:hAnsi="VIC SemiBold"/>
                <w:b/>
                <w:color w:val="F26322"/>
                <w:spacing w:val="-1"/>
                <w:sz w:val="18"/>
              </w:rPr>
              <w:t> </w:t>
            </w:r>
            <w:r>
              <w:rPr>
                <w:rFonts w:ascii="VIC SemiBold" w:hAnsi="VIC SemiBold"/>
                <w:b/>
                <w:color w:val="F26322"/>
                <w:sz w:val="18"/>
              </w:rPr>
              <w:t>if </w:t>
            </w:r>
            <w:r>
              <w:rPr>
                <w:rFonts w:ascii="VIC SemiBold" w:hAnsi="VIC SemiBold"/>
                <w:b/>
                <w:color w:val="F26322"/>
                <w:spacing w:val="-2"/>
                <w:sz w:val="18"/>
              </w:rPr>
              <w:t>applicable.</w:t>
            </w:r>
          </w:p>
        </w:tc>
      </w:tr>
      <w:tr>
        <w:trPr>
          <w:trHeight w:val="369" w:hRule="atLeast"/>
        </w:trPr>
        <w:tc>
          <w:tcPr>
            <w:tcW w:w="3580" w:type="dxa"/>
          </w:tcPr>
          <w:p>
            <w:pPr>
              <w:pStyle w:val="TableParagraph"/>
              <w:spacing w:before="68"/>
              <w:ind w:left="80"/>
              <w:rPr>
                <w:sz w:val="18"/>
              </w:rPr>
            </w:pPr>
            <w:r>
              <w:rPr>
                <w:color w:val="77787B"/>
                <w:sz w:val="18"/>
              </w:rPr>
              <w:t>Application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1439" w:type="dxa"/>
          </w:tcPr>
          <w:p>
            <w:pPr>
              <w:pStyle w:val="TableParagraph"/>
              <w:spacing w:before="68"/>
              <w:ind w:left="94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$302.00</w:t>
            </w:r>
          </w:p>
        </w:tc>
        <w:tc>
          <w:tcPr>
            <w:tcW w:w="3192" w:type="dxa"/>
          </w:tcPr>
          <w:p>
            <w:pPr>
              <w:pStyle w:val="TableParagraph"/>
              <w:spacing w:before="68"/>
              <w:ind w:left="492"/>
              <w:rPr>
                <w:sz w:val="18"/>
              </w:rPr>
            </w:pPr>
            <w:r>
              <w:rPr>
                <w:color w:val="77787B"/>
                <w:sz w:val="18"/>
              </w:rPr>
              <w:t>School camps and </w:t>
            </w:r>
            <w:r>
              <w:rPr>
                <w:color w:val="77787B"/>
                <w:spacing w:val="-2"/>
                <w:sz w:val="18"/>
              </w:rPr>
              <w:t>excursions</w:t>
            </w:r>
          </w:p>
        </w:tc>
        <w:tc>
          <w:tcPr>
            <w:tcW w:w="2561" w:type="dxa"/>
          </w:tcPr>
          <w:p>
            <w:pPr>
              <w:pStyle w:val="TableParagraph"/>
              <w:spacing w:before="68"/>
              <w:ind w:left="89"/>
              <w:rPr>
                <w:sz w:val="18"/>
              </w:rPr>
            </w:pPr>
            <w:r>
              <w:rPr>
                <w:color w:val="77787B"/>
                <w:sz w:val="18"/>
              </w:rPr>
              <w:t>$400-$900 per </w:t>
            </w:r>
            <w:r>
              <w:rPr>
                <w:color w:val="77787B"/>
                <w:spacing w:val="-4"/>
                <w:sz w:val="18"/>
              </w:rPr>
              <w:t>annum</w:t>
            </w:r>
          </w:p>
        </w:tc>
      </w:tr>
      <w:tr>
        <w:trPr>
          <w:trHeight w:val="376" w:hRule="atLeast"/>
        </w:trPr>
        <w:tc>
          <w:tcPr>
            <w:tcW w:w="3580" w:type="dxa"/>
          </w:tcPr>
          <w:p>
            <w:pPr>
              <w:pStyle w:val="TableParagraph"/>
              <w:spacing w:before="74"/>
              <w:ind w:left="80"/>
              <w:rPr>
                <w:sz w:val="18"/>
              </w:rPr>
            </w:pPr>
            <w:r>
              <w:rPr>
                <w:color w:val="77787B"/>
                <w:sz w:val="18"/>
              </w:rPr>
              <w:t>School</w:t>
            </w:r>
            <w:r>
              <w:rPr>
                <w:color w:val="77787B"/>
                <w:spacing w:val="-8"/>
                <w:sz w:val="18"/>
              </w:rPr>
              <w:t> </w:t>
            </w:r>
            <w:r>
              <w:rPr>
                <w:color w:val="77787B"/>
                <w:sz w:val="18"/>
              </w:rPr>
              <w:t>Transfer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1439" w:type="dxa"/>
          </w:tcPr>
          <w:p>
            <w:pPr>
              <w:pStyle w:val="TableParagraph"/>
              <w:spacing w:before="74"/>
              <w:ind w:left="94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$748.00</w:t>
            </w:r>
          </w:p>
        </w:tc>
        <w:tc>
          <w:tcPr>
            <w:tcW w:w="3192" w:type="dxa"/>
          </w:tcPr>
          <w:p>
            <w:pPr>
              <w:pStyle w:val="TableParagraph"/>
              <w:spacing w:before="74"/>
              <w:ind w:left="492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Textbooks/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stationary</w:t>
            </w:r>
          </w:p>
        </w:tc>
        <w:tc>
          <w:tcPr>
            <w:tcW w:w="2561" w:type="dxa"/>
          </w:tcPr>
          <w:p>
            <w:pPr>
              <w:pStyle w:val="TableParagraph"/>
              <w:spacing w:before="74"/>
              <w:ind w:left="89"/>
              <w:rPr>
                <w:sz w:val="18"/>
              </w:rPr>
            </w:pPr>
            <w:r>
              <w:rPr>
                <w:color w:val="77787B"/>
                <w:sz w:val="18"/>
              </w:rPr>
              <w:t>$400-$700</w:t>
            </w:r>
            <w:r>
              <w:rPr>
                <w:color w:val="77787B"/>
                <w:spacing w:val="-1"/>
                <w:sz w:val="18"/>
              </w:rPr>
              <w:t> </w:t>
            </w:r>
            <w:r>
              <w:rPr>
                <w:color w:val="77787B"/>
                <w:sz w:val="18"/>
              </w:rPr>
              <w:t>per </w:t>
            </w:r>
            <w:r>
              <w:rPr>
                <w:color w:val="77787B"/>
                <w:spacing w:val="-4"/>
                <w:sz w:val="18"/>
              </w:rPr>
              <w:t>annum</w:t>
            </w:r>
          </w:p>
        </w:tc>
      </w:tr>
      <w:tr>
        <w:trPr>
          <w:trHeight w:val="381" w:hRule="atLeast"/>
        </w:trPr>
        <w:tc>
          <w:tcPr>
            <w:tcW w:w="3580" w:type="dxa"/>
          </w:tcPr>
          <w:p>
            <w:pPr>
              <w:pStyle w:val="TableParagraph"/>
              <w:spacing w:before="74"/>
              <w:ind w:left="80"/>
              <w:rPr>
                <w:sz w:val="18"/>
              </w:rPr>
            </w:pPr>
            <w:r>
              <w:rPr>
                <w:color w:val="77787B"/>
                <w:sz w:val="18"/>
              </w:rPr>
              <w:t>Enrolment</w:t>
            </w:r>
            <w:r>
              <w:rPr>
                <w:color w:val="77787B"/>
                <w:spacing w:val="-2"/>
                <w:sz w:val="18"/>
              </w:rPr>
              <w:t> </w:t>
            </w:r>
            <w:r>
              <w:rPr>
                <w:color w:val="77787B"/>
                <w:sz w:val="18"/>
              </w:rPr>
              <w:t>Amendment</w:t>
            </w:r>
            <w:r>
              <w:rPr>
                <w:color w:val="77787B"/>
                <w:spacing w:val="-1"/>
                <w:sz w:val="18"/>
              </w:rPr>
              <w:t>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1439" w:type="dxa"/>
          </w:tcPr>
          <w:p>
            <w:pPr>
              <w:pStyle w:val="TableParagraph"/>
              <w:spacing w:before="74"/>
              <w:ind w:left="94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$302.00</w:t>
            </w:r>
          </w:p>
        </w:tc>
        <w:tc>
          <w:tcPr>
            <w:tcW w:w="3192" w:type="dxa"/>
          </w:tcPr>
          <w:p>
            <w:pPr>
              <w:pStyle w:val="TableParagraph"/>
              <w:spacing w:before="74"/>
              <w:ind w:left="492"/>
              <w:rPr>
                <w:sz w:val="18"/>
              </w:rPr>
            </w:pPr>
            <w:r>
              <w:rPr>
                <w:color w:val="77787B"/>
                <w:sz w:val="18"/>
              </w:rPr>
              <w:t>Electronic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device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costs</w:t>
            </w:r>
          </w:p>
        </w:tc>
        <w:tc>
          <w:tcPr>
            <w:tcW w:w="2561" w:type="dxa"/>
          </w:tcPr>
          <w:p>
            <w:pPr>
              <w:pStyle w:val="TableParagraph"/>
              <w:spacing w:before="74"/>
              <w:ind w:left="89"/>
              <w:rPr>
                <w:sz w:val="18"/>
              </w:rPr>
            </w:pPr>
            <w:r>
              <w:rPr>
                <w:color w:val="77787B"/>
                <w:sz w:val="18"/>
              </w:rPr>
              <w:t>$500-$1,250 per </w:t>
            </w:r>
            <w:r>
              <w:rPr>
                <w:color w:val="77787B"/>
                <w:spacing w:val="-4"/>
                <w:sz w:val="18"/>
              </w:rPr>
              <w:t>annum</w:t>
            </w:r>
          </w:p>
        </w:tc>
      </w:tr>
      <w:tr>
        <w:trPr>
          <w:trHeight w:val="381" w:hRule="atLeast"/>
        </w:trPr>
        <w:tc>
          <w:tcPr>
            <w:tcW w:w="3580" w:type="dxa"/>
          </w:tcPr>
          <w:p>
            <w:pPr>
              <w:pStyle w:val="TableParagraph"/>
              <w:spacing w:before="79"/>
              <w:ind w:left="80"/>
              <w:rPr>
                <w:sz w:val="18"/>
              </w:rPr>
            </w:pPr>
            <w:r>
              <w:rPr>
                <w:color w:val="77787B"/>
                <w:sz w:val="18"/>
              </w:rPr>
              <w:t>Default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Administration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1439" w:type="dxa"/>
          </w:tcPr>
          <w:p>
            <w:pPr>
              <w:pStyle w:val="TableParagraph"/>
              <w:spacing w:before="79"/>
              <w:ind w:left="94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$500.00</w:t>
            </w:r>
          </w:p>
        </w:tc>
        <w:tc>
          <w:tcPr>
            <w:tcW w:w="3192" w:type="dxa"/>
          </w:tcPr>
          <w:p>
            <w:pPr>
              <w:pStyle w:val="TableParagraph"/>
              <w:spacing w:before="79"/>
              <w:ind w:left="492"/>
              <w:rPr>
                <w:sz w:val="18"/>
              </w:rPr>
            </w:pPr>
            <w:r>
              <w:rPr>
                <w:color w:val="77787B"/>
                <w:sz w:val="18"/>
              </w:rPr>
              <w:t>VCE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and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VCE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z w:val="18"/>
              </w:rPr>
              <w:t>VM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exam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fees</w:t>
            </w:r>
          </w:p>
        </w:tc>
        <w:tc>
          <w:tcPr>
            <w:tcW w:w="2561" w:type="dxa"/>
          </w:tcPr>
          <w:p>
            <w:pPr>
              <w:pStyle w:val="TableParagraph"/>
              <w:spacing w:before="79"/>
              <w:ind w:left="89"/>
              <w:rPr>
                <w:sz w:val="18"/>
              </w:rPr>
            </w:pPr>
            <w:r>
              <w:rPr>
                <w:color w:val="77787B"/>
                <w:sz w:val="18"/>
              </w:rPr>
              <w:t>$76.50-$473.15</w:t>
            </w:r>
            <w:r>
              <w:rPr>
                <w:color w:val="77787B"/>
                <w:spacing w:val="-10"/>
                <w:sz w:val="18"/>
              </w:rPr>
              <w:t> </w:t>
            </w:r>
            <w:r>
              <w:rPr>
                <w:color w:val="77787B"/>
                <w:sz w:val="18"/>
              </w:rPr>
              <w:t>per</w:t>
            </w:r>
            <w:r>
              <w:rPr>
                <w:color w:val="77787B"/>
                <w:spacing w:val="-9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annum</w:t>
            </w:r>
          </w:p>
        </w:tc>
      </w:tr>
      <w:tr>
        <w:trPr>
          <w:trHeight w:val="376" w:hRule="atLeast"/>
        </w:trPr>
        <w:tc>
          <w:tcPr>
            <w:tcW w:w="3580" w:type="dxa"/>
          </w:tcPr>
          <w:p>
            <w:pPr>
              <w:pStyle w:val="TableParagraph"/>
              <w:spacing w:before="74"/>
              <w:ind w:left="80"/>
              <w:rPr>
                <w:sz w:val="18"/>
              </w:rPr>
            </w:pPr>
            <w:r>
              <w:rPr>
                <w:color w:val="77787B"/>
                <w:sz w:val="18"/>
              </w:rPr>
              <w:t>Refund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z w:val="18"/>
              </w:rPr>
              <w:t>Administration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pacing w:val="-5"/>
                <w:sz w:val="18"/>
              </w:rPr>
              <w:t>Fee</w:t>
            </w:r>
          </w:p>
        </w:tc>
        <w:tc>
          <w:tcPr>
            <w:tcW w:w="1439" w:type="dxa"/>
          </w:tcPr>
          <w:p>
            <w:pPr>
              <w:pStyle w:val="TableParagraph"/>
              <w:spacing w:before="74"/>
              <w:ind w:left="94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$500.00</w:t>
            </w:r>
          </w:p>
        </w:tc>
        <w:tc>
          <w:tcPr>
            <w:tcW w:w="3192" w:type="dxa"/>
          </w:tcPr>
          <w:p>
            <w:pPr>
              <w:pStyle w:val="TableParagraph"/>
              <w:spacing w:before="74"/>
              <w:ind w:left="492"/>
              <w:rPr>
                <w:sz w:val="18"/>
              </w:rPr>
            </w:pPr>
            <w:r>
              <w:rPr>
                <w:color w:val="77787B"/>
                <w:sz w:val="18"/>
              </w:rPr>
              <w:t>School </w:t>
            </w:r>
            <w:r>
              <w:rPr>
                <w:color w:val="77787B"/>
                <w:spacing w:val="-2"/>
                <w:sz w:val="18"/>
              </w:rPr>
              <w:t>uniforms</w:t>
            </w:r>
          </w:p>
        </w:tc>
        <w:tc>
          <w:tcPr>
            <w:tcW w:w="2561" w:type="dxa"/>
          </w:tcPr>
          <w:p>
            <w:pPr>
              <w:pStyle w:val="TableParagraph"/>
              <w:spacing w:before="74"/>
              <w:ind w:left="89"/>
              <w:rPr>
                <w:sz w:val="18"/>
              </w:rPr>
            </w:pPr>
            <w:r>
              <w:rPr>
                <w:color w:val="77787B"/>
                <w:sz w:val="18"/>
              </w:rPr>
              <w:t>$300-$950 per </w:t>
            </w:r>
            <w:r>
              <w:rPr>
                <w:color w:val="77787B"/>
                <w:spacing w:val="-4"/>
                <w:sz w:val="18"/>
              </w:rPr>
              <w:t>annum</w:t>
            </w:r>
          </w:p>
        </w:tc>
      </w:tr>
      <w:tr>
        <w:trPr>
          <w:trHeight w:val="290" w:hRule="atLeast"/>
        </w:trPr>
        <w:tc>
          <w:tcPr>
            <w:tcW w:w="3580" w:type="dxa"/>
          </w:tcPr>
          <w:p>
            <w:pPr>
              <w:pStyle w:val="TableParagraph"/>
              <w:spacing w:line="196" w:lineRule="exact" w:before="74"/>
              <w:ind w:left="80"/>
              <w:rPr>
                <w:sz w:val="18"/>
              </w:rPr>
            </w:pPr>
            <w:r>
              <w:rPr>
                <w:color w:val="77787B"/>
                <w:sz w:val="18"/>
              </w:rPr>
              <w:t>VET-related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z w:val="18"/>
              </w:rPr>
              <w:t>material</w:t>
            </w:r>
            <w:r>
              <w:rPr>
                <w:color w:val="77787B"/>
                <w:spacing w:val="-6"/>
                <w:sz w:val="18"/>
              </w:rPr>
              <w:t> </w:t>
            </w:r>
            <w:r>
              <w:rPr>
                <w:color w:val="77787B"/>
                <w:sz w:val="18"/>
              </w:rPr>
              <w:t>fees</w:t>
            </w:r>
            <w:r>
              <w:rPr>
                <w:color w:val="77787B"/>
                <w:spacing w:val="-7"/>
                <w:sz w:val="18"/>
              </w:rPr>
              <w:t> </w:t>
            </w:r>
            <w:r>
              <w:rPr>
                <w:color w:val="77787B"/>
                <w:sz w:val="18"/>
              </w:rPr>
              <w:t>(per</w:t>
            </w:r>
            <w:r>
              <w:rPr>
                <w:color w:val="77787B"/>
                <w:spacing w:val="-6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subject)</w:t>
            </w:r>
          </w:p>
        </w:tc>
        <w:tc>
          <w:tcPr>
            <w:tcW w:w="1439" w:type="dxa"/>
          </w:tcPr>
          <w:p>
            <w:pPr>
              <w:pStyle w:val="TableParagraph"/>
              <w:spacing w:line="196" w:lineRule="exact" w:before="74"/>
              <w:ind w:left="94"/>
              <w:rPr>
                <w:sz w:val="18"/>
              </w:rPr>
            </w:pPr>
            <w:r>
              <w:rPr>
                <w:color w:val="77787B"/>
                <w:sz w:val="18"/>
              </w:rPr>
              <w:t>$60-</w:t>
            </w:r>
            <w:r>
              <w:rPr>
                <w:color w:val="77787B"/>
                <w:spacing w:val="-4"/>
                <w:sz w:val="18"/>
              </w:rPr>
              <w:t>$950</w:t>
            </w:r>
          </w:p>
        </w:tc>
        <w:tc>
          <w:tcPr>
            <w:tcW w:w="319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</w:pPr>
    </w:p>
    <w:p>
      <w:pPr>
        <w:pStyle w:val="BodyText"/>
        <w:spacing w:line="199" w:lineRule="auto"/>
        <w:ind w:left="606" w:right="703"/>
      </w:pPr>
      <w:r>
        <w:rPr>
          <w:color w:val="636466"/>
        </w:rPr>
        <w:t>Tuition</w:t>
      </w:r>
      <w:r>
        <w:rPr>
          <w:color w:val="636466"/>
          <w:spacing w:val="-4"/>
        </w:rPr>
        <w:t> </w:t>
      </w:r>
      <w:r>
        <w:rPr>
          <w:color w:val="636466"/>
        </w:rPr>
        <w:t>fees</w:t>
      </w:r>
      <w:r>
        <w:rPr>
          <w:color w:val="636466"/>
          <w:spacing w:val="-4"/>
        </w:rPr>
        <w:t> </w:t>
      </w:r>
      <w:r>
        <w:rPr>
          <w:color w:val="636466"/>
        </w:rPr>
        <w:t>and</w:t>
      </w:r>
      <w:r>
        <w:rPr>
          <w:color w:val="636466"/>
          <w:spacing w:val="-4"/>
        </w:rPr>
        <w:t> </w:t>
      </w:r>
      <w:r>
        <w:rPr>
          <w:color w:val="636466"/>
        </w:rPr>
        <w:t>other</w:t>
      </w:r>
      <w:r>
        <w:rPr>
          <w:color w:val="636466"/>
          <w:spacing w:val="-4"/>
        </w:rPr>
        <w:t> </w:t>
      </w:r>
      <w:r>
        <w:rPr>
          <w:color w:val="636466"/>
        </w:rPr>
        <w:t>charges</w:t>
      </w:r>
      <w:r>
        <w:rPr>
          <w:color w:val="636466"/>
          <w:spacing w:val="-4"/>
        </w:rPr>
        <w:t> </w:t>
      </w:r>
      <w:r>
        <w:rPr>
          <w:color w:val="636466"/>
        </w:rPr>
        <w:t>are</w:t>
      </w:r>
      <w:r>
        <w:rPr>
          <w:color w:val="636466"/>
          <w:spacing w:val="-4"/>
        </w:rPr>
        <w:t> </w:t>
      </w:r>
      <w:r>
        <w:rPr>
          <w:color w:val="636466"/>
        </w:rPr>
        <w:t>subject</w:t>
      </w:r>
      <w:r>
        <w:rPr>
          <w:color w:val="636466"/>
          <w:spacing w:val="-4"/>
        </w:rPr>
        <w:t> </w:t>
      </w:r>
      <w:r>
        <w:rPr>
          <w:color w:val="636466"/>
        </w:rPr>
        <w:t>to</w:t>
      </w:r>
      <w:r>
        <w:rPr>
          <w:color w:val="636466"/>
          <w:spacing w:val="-4"/>
        </w:rPr>
        <w:t> </w:t>
      </w:r>
      <w:r>
        <w:rPr>
          <w:color w:val="636466"/>
        </w:rPr>
        <w:t>change</w:t>
      </w:r>
      <w:r>
        <w:rPr>
          <w:color w:val="636466"/>
          <w:spacing w:val="-4"/>
        </w:rPr>
        <w:t> </w:t>
      </w:r>
      <w:r>
        <w:rPr>
          <w:color w:val="636466"/>
        </w:rPr>
        <w:t>and</w:t>
      </w:r>
      <w:r>
        <w:rPr>
          <w:color w:val="636466"/>
          <w:spacing w:val="-4"/>
        </w:rPr>
        <w:t> </w:t>
      </w:r>
      <w:r>
        <w:rPr>
          <w:color w:val="636466"/>
        </w:rPr>
        <w:t>may</w:t>
      </w:r>
      <w:r>
        <w:rPr>
          <w:color w:val="636466"/>
          <w:spacing w:val="-4"/>
        </w:rPr>
        <w:t> </w:t>
      </w:r>
      <w:r>
        <w:rPr>
          <w:color w:val="636466"/>
        </w:rPr>
        <w:t>vary</w:t>
      </w:r>
      <w:r>
        <w:rPr>
          <w:color w:val="636466"/>
          <w:spacing w:val="-4"/>
        </w:rPr>
        <w:t> </w:t>
      </w:r>
      <w:r>
        <w:rPr>
          <w:color w:val="636466"/>
        </w:rPr>
        <w:t>from</w:t>
      </w:r>
      <w:r>
        <w:rPr>
          <w:color w:val="636466"/>
          <w:spacing w:val="-4"/>
        </w:rPr>
        <w:t> </w:t>
      </w:r>
      <w:r>
        <w:rPr>
          <w:color w:val="636466"/>
        </w:rPr>
        <w:t>year</w:t>
      </w:r>
      <w:r>
        <w:rPr>
          <w:color w:val="636466"/>
          <w:spacing w:val="-4"/>
        </w:rPr>
        <w:t> </w:t>
      </w:r>
      <w:r>
        <w:rPr>
          <w:color w:val="636466"/>
        </w:rPr>
        <w:t>to</w:t>
      </w:r>
      <w:r>
        <w:rPr>
          <w:color w:val="636466"/>
          <w:spacing w:val="-4"/>
        </w:rPr>
        <w:t> </w:t>
      </w:r>
      <w:r>
        <w:rPr>
          <w:color w:val="636466"/>
        </w:rPr>
        <w:t>year.</w:t>
      </w:r>
      <w:r>
        <w:rPr>
          <w:color w:val="636466"/>
          <w:spacing w:val="-4"/>
        </w:rPr>
        <w:t> </w:t>
      </w:r>
      <w:r>
        <w:rPr>
          <w:color w:val="636466"/>
        </w:rPr>
        <w:t>Any</w:t>
      </w:r>
      <w:r>
        <w:rPr>
          <w:color w:val="636466"/>
          <w:spacing w:val="-4"/>
        </w:rPr>
        <w:t> </w:t>
      </w:r>
      <w:r>
        <w:rPr>
          <w:color w:val="636466"/>
        </w:rPr>
        <w:t>increase</w:t>
      </w:r>
      <w:r>
        <w:rPr>
          <w:color w:val="636466"/>
          <w:spacing w:val="-4"/>
        </w:rPr>
        <w:t> </w:t>
      </w:r>
      <w:r>
        <w:rPr>
          <w:color w:val="636466"/>
        </w:rPr>
        <w:t>in</w:t>
      </w:r>
      <w:r>
        <w:rPr>
          <w:color w:val="636466"/>
          <w:spacing w:val="-4"/>
        </w:rPr>
        <w:t> </w:t>
      </w:r>
      <w:r>
        <w:rPr>
          <w:color w:val="636466"/>
        </w:rPr>
        <w:t>fees</w:t>
      </w:r>
      <w:r>
        <w:rPr>
          <w:color w:val="636466"/>
          <w:spacing w:val="-4"/>
        </w:rPr>
        <w:t> </w:t>
      </w:r>
      <w:r>
        <w:rPr>
          <w:color w:val="636466"/>
        </w:rPr>
        <w:t>during</w:t>
      </w:r>
      <w:r>
        <w:rPr>
          <w:color w:val="636466"/>
          <w:spacing w:val="-4"/>
        </w:rPr>
        <w:t> </w:t>
      </w:r>
      <w:r>
        <w:rPr>
          <w:color w:val="636466"/>
        </w:rPr>
        <w:t>the</w:t>
      </w:r>
      <w:r>
        <w:rPr>
          <w:color w:val="636466"/>
          <w:spacing w:val="-4"/>
        </w:rPr>
        <w:t> </w:t>
      </w:r>
      <w:r>
        <w:rPr>
          <w:color w:val="636466"/>
        </w:rPr>
        <w:t>period</w:t>
      </w:r>
      <w:r>
        <w:rPr>
          <w:color w:val="636466"/>
          <w:spacing w:val="-4"/>
        </w:rPr>
        <w:t> </w:t>
      </w:r>
      <w:r>
        <w:rPr>
          <w:color w:val="636466"/>
        </w:rPr>
        <w:t>of</w:t>
      </w:r>
      <w:r>
        <w:rPr>
          <w:color w:val="636466"/>
          <w:spacing w:val="-4"/>
        </w:rPr>
        <w:t> </w:t>
      </w:r>
      <w:r>
        <w:rPr>
          <w:color w:val="636466"/>
        </w:rPr>
        <w:t>study</w:t>
      </w:r>
      <w:r>
        <w:rPr>
          <w:color w:val="636466"/>
          <w:spacing w:val="-4"/>
        </w:rPr>
        <w:t> </w:t>
      </w:r>
      <w:r>
        <w:rPr>
          <w:color w:val="636466"/>
        </w:rPr>
        <w:t>will apply to new and continuing students.</w:t>
      </w:r>
    </w:p>
    <w:p>
      <w:pPr>
        <w:pStyle w:val="BodyText"/>
        <w:spacing w:before="31"/>
        <w:ind w:left="606"/>
      </w:pPr>
      <w:r>
        <w:rPr>
          <w:color w:val="636466"/>
        </w:rPr>
        <w:t>Students</w:t>
      </w:r>
      <w:r>
        <w:rPr>
          <w:color w:val="636466"/>
          <w:spacing w:val="-2"/>
        </w:rPr>
        <w:t> </w:t>
      </w:r>
      <w:r>
        <w:rPr>
          <w:color w:val="636466"/>
        </w:rPr>
        <w:t>who</w:t>
      </w:r>
      <w:r>
        <w:rPr>
          <w:color w:val="636466"/>
          <w:spacing w:val="-1"/>
        </w:rPr>
        <w:t> </w:t>
      </w:r>
      <w:r>
        <w:rPr>
          <w:color w:val="636466"/>
        </w:rPr>
        <w:t>study</w:t>
      </w:r>
      <w:r>
        <w:rPr>
          <w:color w:val="636466"/>
          <w:spacing w:val="-1"/>
        </w:rPr>
        <w:t> </w:t>
      </w:r>
      <w:r>
        <w:rPr>
          <w:color w:val="636466"/>
        </w:rPr>
        <w:t>in</w:t>
      </w:r>
      <w:r>
        <w:rPr>
          <w:color w:val="636466"/>
          <w:spacing w:val="-1"/>
        </w:rPr>
        <w:t> </w:t>
      </w:r>
      <w:r>
        <w:rPr>
          <w:color w:val="636466"/>
        </w:rPr>
        <w:t>an</w:t>
      </w:r>
      <w:r>
        <w:rPr>
          <w:color w:val="636466"/>
          <w:spacing w:val="-1"/>
        </w:rPr>
        <w:t> </w:t>
      </w:r>
      <w:r>
        <w:rPr>
          <w:color w:val="636466"/>
        </w:rPr>
        <w:t>onsite</w:t>
      </w:r>
      <w:r>
        <w:rPr>
          <w:color w:val="636466"/>
          <w:spacing w:val="-1"/>
        </w:rPr>
        <w:t> </w:t>
      </w:r>
      <w:r>
        <w:rPr>
          <w:color w:val="636466"/>
        </w:rPr>
        <w:t>English</w:t>
      </w:r>
      <w:r>
        <w:rPr>
          <w:color w:val="636466"/>
          <w:spacing w:val="-1"/>
        </w:rPr>
        <w:t> </w:t>
      </w:r>
      <w:r>
        <w:rPr>
          <w:color w:val="636466"/>
        </w:rPr>
        <w:t>Language</w:t>
      </w:r>
      <w:r>
        <w:rPr>
          <w:color w:val="636466"/>
          <w:spacing w:val="-1"/>
        </w:rPr>
        <w:t> </w:t>
      </w:r>
      <w:r>
        <w:rPr>
          <w:color w:val="636466"/>
        </w:rPr>
        <w:t>Centre</w:t>
      </w:r>
      <w:r>
        <w:rPr>
          <w:color w:val="636466"/>
          <w:spacing w:val="-1"/>
        </w:rPr>
        <w:t> </w:t>
      </w:r>
      <w:r>
        <w:rPr>
          <w:color w:val="636466"/>
        </w:rPr>
        <w:t>at</w:t>
      </w:r>
      <w:r>
        <w:rPr>
          <w:color w:val="636466"/>
          <w:spacing w:val="-1"/>
        </w:rPr>
        <w:t> </w:t>
      </w:r>
      <w:r>
        <w:rPr>
          <w:color w:val="636466"/>
        </w:rPr>
        <w:t>a</w:t>
      </w:r>
      <w:r>
        <w:rPr>
          <w:color w:val="636466"/>
          <w:spacing w:val="-1"/>
        </w:rPr>
        <w:t> </w:t>
      </w:r>
      <w:r>
        <w:rPr>
          <w:color w:val="636466"/>
        </w:rPr>
        <w:t>Victorian</w:t>
      </w:r>
      <w:r>
        <w:rPr>
          <w:color w:val="636466"/>
          <w:spacing w:val="-2"/>
        </w:rPr>
        <w:t> </w:t>
      </w:r>
      <w:r>
        <w:rPr>
          <w:color w:val="636466"/>
        </w:rPr>
        <w:t>government</w:t>
      </w:r>
      <w:r>
        <w:rPr>
          <w:color w:val="636466"/>
          <w:spacing w:val="-1"/>
        </w:rPr>
        <w:t> </w:t>
      </w:r>
      <w:r>
        <w:rPr>
          <w:color w:val="636466"/>
        </w:rPr>
        <w:t>school</w:t>
      </w:r>
      <w:r>
        <w:rPr>
          <w:color w:val="636466"/>
          <w:spacing w:val="-1"/>
        </w:rPr>
        <w:t> </w:t>
      </w:r>
      <w:r>
        <w:rPr>
          <w:color w:val="636466"/>
        </w:rPr>
        <w:t>pay</w:t>
      </w:r>
      <w:r>
        <w:rPr>
          <w:color w:val="636466"/>
          <w:spacing w:val="-1"/>
        </w:rPr>
        <w:t> </w:t>
      </w:r>
      <w:r>
        <w:rPr>
          <w:color w:val="636466"/>
        </w:rPr>
        <w:t>the</w:t>
      </w:r>
      <w:r>
        <w:rPr>
          <w:color w:val="636466"/>
          <w:spacing w:val="-1"/>
        </w:rPr>
        <w:t> </w:t>
      </w:r>
      <w:r>
        <w:rPr>
          <w:color w:val="636466"/>
        </w:rPr>
        <w:t>same</w:t>
      </w:r>
      <w:r>
        <w:rPr>
          <w:color w:val="636466"/>
          <w:spacing w:val="-1"/>
        </w:rPr>
        <w:t> </w:t>
      </w:r>
      <w:r>
        <w:rPr>
          <w:color w:val="636466"/>
        </w:rPr>
        <w:t>tuition</w:t>
      </w:r>
      <w:r>
        <w:rPr>
          <w:color w:val="636466"/>
          <w:spacing w:val="-1"/>
        </w:rPr>
        <w:t> </w:t>
      </w:r>
      <w:r>
        <w:rPr>
          <w:color w:val="636466"/>
        </w:rPr>
        <w:t>fees</w:t>
      </w:r>
      <w:r>
        <w:rPr>
          <w:color w:val="636466"/>
          <w:spacing w:val="-1"/>
        </w:rPr>
        <w:t> </w:t>
      </w:r>
      <w:r>
        <w:rPr>
          <w:color w:val="636466"/>
        </w:rPr>
        <w:t>as</w:t>
      </w:r>
      <w:r>
        <w:rPr>
          <w:color w:val="636466"/>
          <w:spacing w:val="-1"/>
        </w:rPr>
        <w:t> </w:t>
      </w:r>
      <w:r>
        <w:rPr>
          <w:color w:val="636466"/>
        </w:rPr>
        <w:t>set</w:t>
      </w:r>
      <w:r>
        <w:rPr>
          <w:color w:val="636466"/>
          <w:spacing w:val="-1"/>
        </w:rPr>
        <w:t> </w:t>
      </w:r>
      <w:r>
        <w:rPr>
          <w:color w:val="636466"/>
        </w:rPr>
        <w:t>out</w:t>
      </w:r>
      <w:r>
        <w:rPr>
          <w:color w:val="636466"/>
          <w:spacing w:val="-1"/>
        </w:rPr>
        <w:t> </w:t>
      </w:r>
      <w:r>
        <w:rPr>
          <w:color w:val="636466"/>
          <w:spacing w:val="-2"/>
        </w:rPr>
        <w:t>above.</w:t>
      </w:r>
    </w:p>
    <w:p>
      <w:pPr>
        <w:pStyle w:val="BodyText"/>
        <w:spacing w:before="6"/>
      </w:pPr>
    </w:p>
    <w:p>
      <w:pPr>
        <w:spacing w:after="0"/>
        <w:sectPr>
          <w:type w:val="continuous"/>
          <w:pgSz w:w="11910" w:h="16840"/>
          <w:pgMar w:top="0" w:bottom="0" w:left="0" w:right="0"/>
        </w:sectPr>
      </w:pPr>
    </w:p>
    <w:p>
      <w:pPr>
        <w:spacing w:line="196" w:lineRule="auto" w:before="121"/>
        <w:ind w:left="566" w:right="0" w:firstLine="0"/>
        <w:jc w:val="left"/>
        <w:rPr>
          <w:sz w:val="18"/>
        </w:rPr>
      </w:pPr>
      <w:r>
        <w:rPr>
          <w:color w:val="FFFFFF"/>
          <w:sz w:val="18"/>
        </w:rPr>
        <w:t>International</w:t>
      </w:r>
      <w:r>
        <w:rPr>
          <w:color w:val="FFFFFF"/>
          <w:spacing w:val="-12"/>
          <w:sz w:val="18"/>
        </w:rPr>
        <w:t> </w:t>
      </w:r>
      <w:r>
        <w:rPr>
          <w:color w:val="FFFFFF"/>
          <w:sz w:val="18"/>
        </w:rPr>
        <w:t>Education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Division Department of Education</w:t>
      </w:r>
    </w:p>
    <w:p>
      <w:pPr>
        <w:spacing w:line="191" w:lineRule="exact" w:before="0"/>
        <w:ind w:left="566" w:right="0" w:firstLine="0"/>
        <w:jc w:val="left"/>
        <w:rPr>
          <w:sz w:val="18"/>
        </w:rPr>
      </w:pPr>
      <w:r>
        <w:rPr>
          <w:color w:val="FFFFFF"/>
          <w:sz w:val="18"/>
        </w:rPr>
        <w:t>Level</w:t>
      </w:r>
      <w:r>
        <w:rPr>
          <w:color w:val="FFFFFF"/>
          <w:spacing w:val="-2"/>
          <w:sz w:val="18"/>
        </w:rPr>
        <w:t> </w:t>
      </w:r>
      <w:r>
        <w:rPr>
          <w:color w:val="FFFFFF"/>
          <w:sz w:val="18"/>
        </w:rPr>
        <w:t>28,</w:t>
      </w:r>
      <w:r>
        <w:rPr>
          <w:color w:val="FFFFFF"/>
          <w:spacing w:val="-2"/>
          <w:sz w:val="18"/>
        </w:rPr>
        <w:t> </w:t>
      </w:r>
      <w:r>
        <w:rPr>
          <w:color w:val="FFFFFF"/>
          <w:sz w:val="18"/>
        </w:rPr>
        <w:t>80</w:t>
      </w:r>
      <w:r>
        <w:rPr>
          <w:color w:val="FFFFFF"/>
          <w:spacing w:val="-2"/>
          <w:sz w:val="18"/>
        </w:rPr>
        <w:t> </w:t>
      </w:r>
      <w:r>
        <w:rPr>
          <w:color w:val="FFFFFF"/>
          <w:sz w:val="18"/>
        </w:rPr>
        <w:t>Collins</w:t>
      </w:r>
      <w:r>
        <w:rPr>
          <w:color w:val="FFFFFF"/>
          <w:spacing w:val="-2"/>
          <w:sz w:val="18"/>
        </w:rPr>
        <w:t> Street</w:t>
      </w:r>
    </w:p>
    <w:p>
      <w:pPr>
        <w:spacing w:line="196" w:lineRule="auto" w:before="11"/>
        <w:ind w:left="566" w:right="603" w:firstLine="0"/>
        <w:jc w:val="left"/>
        <w:rPr>
          <w:sz w:val="18"/>
        </w:rPr>
      </w:pPr>
      <w:r>
        <w:rPr>
          <w:color w:val="FFFFFF"/>
          <w:sz w:val="18"/>
        </w:rPr>
        <w:t>Melbourne,</w:t>
      </w:r>
      <w:r>
        <w:rPr>
          <w:color w:val="FFFFFF"/>
          <w:spacing w:val="-12"/>
          <w:sz w:val="18"/>
        </w:rPr>
        <w:t> </w:t>
      </w:r>
      <w:r>
        <w:rPr>
          <w:color w:val="FFFFFF"/>
          <w:sz w:val="18"/>
        </w:rPr>
        <w:t>Victoria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3000 </w:t>
      </w:r>
      <w:r>
        <w:rPr>
          <w:color w:val="FFFFFF"/>
          <w:spacing w:val="-2"/>
          <w:sz w:val="18"/>
        </w:rPr>
        <w:t>Australia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34" w:lineRule="exact" w:before="151"/>
        <w:ind w:left="191" w:right="0" w:firstLine="0"/>
        <w:jc w:val="left"/>
        <w:rPr>
          <w:sz w:val="18"/>
        </w:rPr>
      </w:pPr>
      <w:r>
        <w:rPr>
          <w:color w:val="FFFFFF"/>
          <w:sz w:val="18"/>
        </w:rPr>
        <w:t>Email:</w:t>
      </w:r>
      <w:r>
        <w:rPr>
          <w:color w:val="FFFFFF"/>
          <w:spacing w:val="-2"/>
          <w:sz w:val="18"/>
        </w:rPr>
        <w:t> </w:t>
      </w:r>
      <w:hyperlink r:id="rId7">
        <w:r>
          <w:rPr>
            <w:color w:val="FFFFFF"/>
            <w:spacing w:val="-2"/>
            <w:sz w:val="18"/>
          </w:rPr>
          <w:t>international@education.vic.gov.au</w:t>
        </w:r>
      </w:hyperlink>
    </w:p>
    <w:p>
      <w:pPr>
        <w:pStyle w:val="Title"/>
      </w:pPr>
      <w:hyperlink r:id="rId8">
        <w:r>
          <w:rPr>
            <w:color w:val="FFFFFF"/>
            <w:spacing w:val="-2"/>
          </w:rPr>
          <w:t>www.study.vic.gov.au</w:t>
        </w:r>
      </w:hyperlink>
    </w:p>
    <w:p>
      <w:pPr>
        <w:spacing w:after="0"/>
        <w:sectPr>
          <w:type w:val="continuous"/>
          <w:pgSz w:w="11910" w:h="16840"/>
          <w:pgMar w:top="0" w:bottom="0" w:left="0" w:right="0"/>
          <w:cols w:num="2" w:equalWidth="0">
            <w:col w:w="3387" w:space="40"/>
            <w:col w:w="8483"/>
          </w:cols>
        </w:sectPr>
      </w:pPr>
    </w:p>
    <w:p>
      <w:pPr>
        <w:pStyle w:val="BodyText"/>
        <w:spacing w:before="1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9904">
                <wp:simplePos x="0" y="0"/>
                <wp:positionH relativeFrom="page">
                  <wp:posOffset>0</wp:posOffset>
                </wp:positionH>
                <wp:positionV relativeFrom="page">
                  <wp:posOffset>9438017</wp:posOffset>
                </wp:positionV>
                <wp:extent cx="7560309" cy="125412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560309" cy="1254125"/>
                          <a:chExt cx="7560309" cy="1254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560309" cy="1254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5412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3985"/>
                                </a:lnTo>
                                <a:lnTo>
                                  <a:pt x="7559992" y="1253985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32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 descr="The QR code for the studyvic.gov.au website 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07201" y="163185"/>
                            <a:ext cx="892797" cy="8760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43.151001pt;width:595.3pt;height:98.75pt;mso-position-horizontal-relative:page;mso-position-vertical-relative:page;z-index:-15896576" id="docshapegroup6" coordorigin="0,14863" coordsize="11906,1975">
                <v:rect style="position:absolute;left:0;top:14863;width:11906;height:1975" id="docshape7" filled="true" fillcolor="#f26322" stroked="false">
                  <v:fill type="solid"/>
                </v:rect>
                <v:shape style="position:absolute;left:9932;top:15120;width:1406;height:1380" type="#_x0000_t75" id="docshape8" alt="The QR code for the studyvic.gov.au website " stroked="false">
                  <v:imagedata r:id="rId9" o:title=""/>
                </v:shape>
                <w10:wrap type="none"/>
              </v:group>
            </w:pict>
          </mc:Fallback>
        </mc:AlternateContent>
      </w:r>
    </w:p>
    <w:p>
      <w:pPr>
        <w:spacing w:line="213" w:lineRule="auto" w:before="0"/>
        <w:ind w:left="566" w:right="8993" w:firstLine="0"/>
        <w:jc w:val="left"/>
        <w:rPr>
          <w:rFonts w:ascii="VIC Light" w:hAnsi="VIC Light"/>
          <w:b w:val="0"/>
          <w:sz w:val="12"/>
        </w:rPr>
      </w:pPr>
      <w:r>
        <w:rPr>
          <w:rFonts w:ascii="VIC Light" w:hAnsi="VIC Light"/>
          <w:b w:val="0"/>
          <w:color w:val="FFFFFF"/>
          <w:sz w:val="12"/>
        </w:rPr>
        <w:t>©</w:t>
      </w:r>
      <w:r>
        <w:rPr>
          <w:rFonts w:ascii="VIC Light" w:hAnsi="VIC Light"/>
          <w:b w:val="0"/>
          <w:color w:val="FFFFFF"/>
          <w:spacing w:val="-8"/>
          <w:sz w:val="12"/>
        </w:rPr>
        <w:t> </w:t>
      </w:r>
      <w:r>
        <w:rPr>
          <w:rFonts w:ascii="VIC Light" w:hAnsi="VIC Light"/>
          <w:b w:val="0"/>
          <w:color w:val="FFFFFF"/>
          <w:sz w:val="12"/>
        </w:rPr>
        <w:t>State</w:t>
      </w:r>
      <w:r>
        <w:rPr>
          <w:rFonts w:ascii="VIC Light" w:hAnsi="VIC Light"/>
          <w:b w:val="0"/>
          <w:color w:val="FFFFFF"/>
          <w:spacing w:val="-8"/>
          <w:sz w:val="12"/>
        </w:rPr>
        <w:t> </w:t>
      </w:r>
      <w:r>
        <w:rPr>
          <w:rFonts w:ascii="VIC Light" w:hAnsi="VIC Light"/>
          <w:b w:val="0"/>
          <w:color w:val="FFFFFF"/>
          <w:sz w:val="12"/>
        </w:rPr>
        <w:t>Government</w:t>
      </w:r>
      <w:r>
        <w:rPr>
          <w:rFonts w:ascii="VIC Light" w:hAnsi="VIC Light"/>
          <w:b w:val="0"/>
          <w:color w:val="FFFFFF"/>
          <w:spacing w:val="-8"/>
          <w:sz w:val="12"/>
        </w:rPr>
        <w:t> </w:t>
      </w:r>
      <w:r>
        <w:rPr>
          <w:rFonts w:ascii="VIC Light" w:hAnsi="VIC Light"/>
          <w:b w:val="0"/>
          <w:color w:val="FFFFFF"/>
          <w:sz w:val="12"/>
        </w:rPr>
        <w:t>of</w:t>
      </w:r>
      <w:r>
        <w:rPr>
          <w:rFonts w:ascii="VIC Light" w:hAnsi="VIC Light"/>
          <w:b w:val="0"/>
          <w:color w:val="FFFFFF"/>
          <w:spacing w:val="-7"/>
          <w:sz w:val="12"/>
        </w:rPr>
        <w:t> </w:t>
      </w:r>
      <w:r>
        <w:rPr>
          <w:rFonts w:ascii="VIC Light" w:hAnsi="VIC Light"/>
          <w:b w:val="0"/>
          <w:color w:val="FFFFFF"/>
          <w:sz w:val="12"/>
        </w:rPr>
        <w:t>Victoria</w:t>
      </w:r>
      <w:r>
        <w:rPr>
          <w:rFonts w:ascii="VIC Light" w:hAnsi="VIC Light"/>
          <w:b w:val="0"/>
          <w:color w:val="FFFFFF"/>
          <w:spacing w:val="-8"/>
          <w:sz w:val="12"/>
        </w:rPr>
        <w:t> </w:t>
      </w:r>
      <w:r>
        <w:rPr>
          <w:rFonts w:ascii="VIC Light" w:hAnsi="VIC Light"/>
          <w:b w:val="0"/>
          <w:color w:val="FFFFFF"/>
          <w:sz w:val="12"/>
        </w:rPr>
        <w:t>2023</w:t>
      </w:r>
      <w:r>
        <w:rPr>
          <w:rFonts w:ascii="VIC Light" w:hAnsi="VIC Light"/>
          <w:b w:val="0"/>
          <w:color w:val="FFFFFF"/>
          <w:spacing w:val="40"/>
          <w:sz w:val="12"/>
        </w:rPr>
        <w:t> </w:t>
      </w:r>
      <w:r>
        <w:rPr>
          <w:rFonts w:ascii="VIC Light" w:hAnsi="VIC Light"/>
          <w:b w:val="0"/>
          <w:color w:val="FFFFFF"/>
          <w:sz w:val="12"/>
        </w:rPr>
        <w:t>Fees correct as at November 2023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IC SemiBold">
    <w:altName w:val="VIC SemiBold"/>
    <w:charset w:val="0"/>
    <w:family w:val="modern"/>
    <w:pitch w:val="variable"/>
  </w:font>
  <w:font w:name="VIC">
    <w:altName w:val="VIC"/>
    <w:charset w:val="0"/>
    <w:family w:val="modern"/>
    <w:pitch w:val="variable"/>
  </w:font>
  <w:font w:name="VIC Light">
    <w:altName w:val="VIC Light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IC" w:hAnsi="VIC" w:eastAsia="VIC" w:cs="V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IC" w:hAnsi="VIC" w:eastAsia="VIC" w:cs="VIC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88" w:lineRule="exact"/>
      <w:ind w:left="191"/>
    </w:pPr>
    <w:rPr>
      <w:rFonts w:ascii="VIC" w:hAnsi="VIC" w:eastAsia="VIC" w:cs="VIC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5"/>
    </w:pPr>
    <w:rPr>
      <w:rFonts w:ascii="VIC" w:hAnsi="VIC" w:eastAsia="VIC" w:cs="V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.vic.gov.au/" TargetMode="External"/><Relationship Id="rId3" Type="http://schemas.openxmlformats.org/officeDocument/2006/relationships/theme" Target="theme/theme1.xml"/><Relationship Id="rId7" Type="http://schemas.openxmlformats.org/officeDocument/2006/relationships/hyperlink" Target="mailto:international@education.vic.gov.au" TargetMode="Externa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tudy.vic.gov.au/Shared%20Documents/en/StandardTuition-FeeRateCard.pdf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75194E-AA6A-4066-A9BC-F45DBB954B35}"/>
</file>

<file path=customXml/itemProps2.xml><?xml version="1.0" encoding="utf-8"?>
<ds:datastoreItem xmlns:ds="http://schemas.openxmlformats.org/officeDocument/2006/customXml" ds:itemID="{F98F94B7-1C28-463F-ACC1-DF8073242446}"/>
</file>

<file path=customXml/itemProps3.xml><?xml version="1.0" encoding="utf-8"?>
<ds:datastoreItem xmlns:ds="http://schemas.openxmlformats.org/officeDocument/2006/customXml" ds:itemID="{86773272-C16A-48D0-A5B6-A54EA0077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Education and Training</dc:creator>
  <dcterms:created xsi:type="dcterms:W3CDTF">2023-11-28T00:14:26Z</dcterms:created>
  <dcterms:modified xsi:type="dcterms:W3CDTF">2023-11-28T00:14:26Z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0x010100F445D4ABDFED7D44BBD32034B3DE4FAF</vt:lpwstr>
  </property>
</Properties>
</file>