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3B129F" w14:textId="7416EA47" w:rsidR="00D23639" w:rsidRDefault="00D47B85" w:rsidP="00D23639">
      <w:pPr>
        <w:pStyle w:val="Heading1"/>
      </w:pPr>
      <w:bookmarkStart w:id="0" w:name="_Toc489966473"/>
      <w:bookmarkStart w:id="1" w:name="_Toc489972311"/>
      <w:r>
        <w:t xml:space="preserve">Educational Resource: </w:t>
      </w:r>
      <w:r w:rsidR="00D915D6">
        <w:t>Attendance</w:t>
      </w:r>
    </w:p>
    <w:p w14:paraId="0F16098A" w14:textId="77777777" w:rsidR="00DA7CC0" w:rsidRPr="005D7A2E" w:rsidRDefault="00D47B85" w:rsidP="00D23639">
      <w:pPr>
        <w:pStyle w:val="Heading2"/>
        <w:numPr>
          <w:ilvl w:val="1"/>
          <w:numId w:val="30"/>
        </w:numPr>
        <w:rPr>
          <w:color w:val="542E8E"/>
        </w:rPr>
      </w:pPr>
      <w:r w:rsidRPr="005D7A2E">
        <w:rPr>
          <w:color w:val="542E8E"/>
        </w:rPr>
        <w:t>FAQs</w:t>
      </w:r>
      <w:r w:rsidR="00DA7CC0" w:rsidRPr="005D7A2E">
        <w:rPr>
          <w:color w:val="542E8E"/>
        </w:rPr>
        <w:t xml:space="preserve"> </w:t>
      </w:r>
    </w:p>
    <w:p w14:paraId="0E464757" w14:textId="410573CB" w:rsidR="00D23639" w:rsidRPr="005D7A2E" w:rsidRDefault="00DA7CC0" w:rsidP="00DA7CC0">
      <w:pPr>
        <w:pStyle w:val="Heading2"/>
        <w:numPr>
          <w:ilvl w:val="1"/>
          <w:numId w:val="30"/>
        </w:numPr>
        <w:spacing w:before="80" w:after="120" w:line="240" w:lineRule="auto"/>
        <w:rPr>
          <w:b w:val="0"/>
          <w:i/>
          <w:color w:val="542E8E"/>
          <w:sz w:val="16"/>
          <w:szCs w:val="16"/>
        </w:rPr>
      </w:pPr>
      <w:r w:rsidRPr="005D7A2E">
        <w:rPr>
          <w:b w:val="0"/>
          <w:i/>
          <w:color w:val="542E8E"/>
          <w:sz w:val="16"/>
          <w:szCs w:val="16"/>
        </w:rPr>
        <w:t>*sourced from AEI National Code Implementation Guide</w:t>
      </w:r>
    </w:p>
    <w:p w14:paraId="358BFF58" w14:textId="10AA2ACA" w:rsidR="00E007E1" w:rsidRDefault="00D915D6" w:rsidP="00E007E1">
      <w:pPr>
        <w:pStyle w:val="Heading3"/>
        <w:numPr>
          <w:ilvl w:val="2"/>
          <w:numId w:val="30"/>
        </w:numPr>
      </w:pPr>
      <w:r>
        <w:t>Monitoring and calculating attendance</w:t>
      </w:r>
    </w:p>
    <w:p w14:paraId="6B385216" w14:textId="77777777" w:rsidR="00FE2BC9" w:rsidRPr="00FE2BC9" w:rsidRDefault="00FE2BC9" w:rsidP="00FE2BC9">
      <w:pPr>
        <w:pStyle w:val="BodyText"/>
      </w:pPr>
    </w:p>
    <w:p w14:paraId="71C80759" w14:textId="0EAA0CC5" w:rsidR="00FE2BC9" w:rsidRDefault="00FE2BC9" w:rsidP="00FE2BC9">
      <w:pPr>
        <w:pStyle w:val="BodyText"/>
        <w:ind w:left="567" w:hanging="567"/>
        <w:rPr>
          <w:b/>
        </w:rPr>
      </w:pPr>
      <w:r>
        <w:rPr>
          <w:b/>
        </w:rPr>
        <w:t>Q</w:t>
      </w:r>
      <w:r>
        <w:rPr>
          <w:b/>
        </w:rPr>
        <w:tab/>
        <w:t>Is attenda</w:t>
      </w:r>
      <w:r w:rsidR="009803D9">
        <w:rPr>
          <w:b/>
        </w:rPr>
        <w:t xml:space="preserve">nce calculated term by term or </w:t>
      </w:r>
      <w:r>
        <w:rPr>
          <w:b/>
        </w:rPr>
        <w:t>each semester?</w:t>
      </w:r>
    </w:p>
    <w:p w14:paraId="4073E695" w14:textId="5A08589A" w:rsidR="00FE2BC9" w:rsidRDefault="00FE2BC9" w:rsidP="00FE2BC9">
      <w:pPr>
        <w:pStyle w:val="BodyText"/>
        <w:ind w:left="567" w:hanging="567"/>
      </w:pPr>
      <w:r>
        <w:t>A</w:t>
      </w:r>
      <w:r>
        <w:tab/>
        <w:t>Attendance is calculated each term</w:t>
      </w:r>
      <w:r w:rsidR="00DF7515">
        <w:t xml:space="preserve"> and is based on a countdown model through Cases21</w:t>
      </w:r>
      <w:r>
        <w:t>.</w:t>
      </w:r>
      <w:r w:rsidR="009803D9">
        <w:t xml:space="preserve">  At the beginning of each new term, the student’s attendance reverts back to 100% until an absence is recorded.</w:t>
      </w:r>
    </w:p>
    <w:p w14:paraId="5D950E8A" w14:textId="7B4B9EBC" w:rsidR="007C03CC" w:rsidRDefault="007C03CC" w:rsidP="00FE2BC9">
      <w:pPr>
        <w:pStyle w:val="BodyText"/>
        <w:ind w:left="567" w:hanging="567"/>
      </w:pPr>
    </w:p>
    <w:p w14:paraId="2FEB6BE2" w14:textId="604DE758" w:rsidR="007C03CC" w:rsidRDefault="007C03CC" w:rsidP="007C03CC">
      <w:pPr>
        <w:pStyle w:val="BodyText"/>
        <w:ind w:left="567" w:hanging="567"/>
        <w:rPr>
          <w:b/>
        </w:rPr>
      </w:pPr>
      <w:r>
        <w:rPr>
          <w:b/>
        </w:rPr>
        <w:t>Q</w:t>
      </w:r>
      <w:r>
        <w:rPr>
          <w:b/>
        </w:rPr>
        <w:tab/>
        <w:t>When do school</w:t>
      </w:r>
      <w:r w:rsidR="008912C6">
        <w:rPr>
          <w:b/>
        </w:rPr>
        <w:t>s</w:t>
      </w:r>
      <w:r>
        <w:rPr>
          <w:b/>
        </w:rPr>
        <w:t xml:space="preserve"> provide support to students for non-attendance at school?</w:t>
      </w:r>
    </w:p>
    <w:p w14:paraId="1F158C82" w14:textId="206D1D70" w:rsidR="007C03CC" w:rsidRPr="00FE2BC9" w:rsidRDefault="007C03CC" w:rsidP="00FE2BC9">
      <w:pPr>
        <w:pStyle w:val="BodyText"/>
        <w:ind w:left="567" w:hanging="567"/>
      </w:pPr>
      <w:r>
        <w:t>A</w:t>
      </w:r>
      <w:r>
        <w:tab/>
        <w:t>Schools should implement early intervention strategies when the student’s attendance falls be</w:t>
      </w:r>
      <w:r w:rsidR="008912C6">
        <w:t>low</w:t>
      </w:r>
      <w:r>
        <w:t xml:space="preserve"> 90% (generally 5 days of absences in a standard school term)</w:t>
      </w:r>
      <w:r w:rsidR="006E68CB">
        <w:t xml:space="preserve"> and final intervention strategies, formalised through a compliance contract (DET (IED) has a template which schools can use located on the ISP School Toolkit) when the student’s attendance falls below 85% for the term.</w:t>
      </w:r>
    </w:p>
    <w:p w14:paraId="5FD4608F" w14:textId="77777777" w:rsidR="00D31D7B" w:rsidRPr="00D31D7B" w:rsidRDefault="00D31D7B" w:rsidP="00D31D7B">
      <w:pPr>
        <w:pStyle w:val="BodyText"/>
      </w:pPr>
    </w:p>
    <w:p w14:paraId="7B08CD98" w14:textId="48BDCE0C" w:rsidR="00E007E1" w:rsidRDefault="000F777A" w:rsidP="000F777A">
      <w:pPr>
        <w:pStyle w:val="BodyText"/>
        <w:ind w:left="567" w:hanging="567"/>
        <w:rPr>
          <w:b/>
        </w:rPr>
      </w:pPr>
      <w:r>
        <w:rPr>
          <w:b/>
        </w:rPr>
        <w:t>Q</w:t>
      </w:r>
      <w:r>
        <w:rPr>
          <w:b/>
        </w:rPr>
        <w:tab/>
      </w:r>
      <w:r w:rsidR="00D915D6">
        <w:rPr>
          <w:b/>
        </w:rPr>
        <w:t xml:space="preserve">When </w:t>
      </w:r>
      <w:r w:rsidR="007C03CC">
        <w:rPr>
          <w:b/>
        </w:rPr>
        <w:t>is a student ‘at-risk’ of unsatisfactory attendance?</w:t>
      </w:r>
    </w:p>
    <w:p w14:paraId="5728F077" w14:textId="42FE60A5" w:rsidR="000F777A" w:rsidRDefault="000F777A" w:rsidP="00D915D6">
      <w:pPr>
        <w:pStyle w:val="BodyText"/>
        <w:ind w:left="567" w:hanging="567"/>
      </w:pPr>
      <w:r>
        <w:t>A</w:t>
      </w:r>
      <w:r>
        <w:tab/>
      </w:r>
      <w:r w:rsidR="00D915D6">
        <w:t>When a student has been absent for more than 5 consecutive days without approval, or</w:t>
      </w:r>
    </w:p>
    <w:p w14:paraId="33CE6D0A" w14:textId="40D11871" w:rsidR="00D915D6" w:rsidRDefault="00D915D6" w:rsidP="00D915D6">
      <w:pPr>
        <w:pStyle w:val="BodyText"/>
        <w:ind w:left="567" w:hanging="567"/>
      </w:pPr>
      <w:r>
        <w:tab/>
      </w:r>
      <w:r w:rsidR="007C03CC">
        <w:t>the student’s attendance for the term falls before 85% (generally 7.5 days of absences in a standard school term)</w:t>
      </w:r>
      <w:r>
        <w:t>.</w:t>
      </w:r>
      <w:r w:rsidR="00D36210">
        <w:t xml:space="preserve"> </w:t>
      </w:r>
    </w:p>
    <w:p w14:paraId="5816B616" w14:textId="77777777" w:rsidR="00D915D6" w:rsidRDefault="00D915D6" w:rsidP="000F777A">
      <w:pPr>
        <w:pStyle w:val="BodyText"/>
        <w:ind w:left="567" w:hanging="567"/>
        <w:rPr>
          <w:b/>
        </w:rPr>
      </w:pPr>
    </w:p>
    <w:p w14:paraId="0E29813C" w14:textId="0311DE1B" w:rsidR="0078664A" w:rsidRDefault="0078664A" w:rsidP="0078664A">
      <w:pPr>
        <w:pStyle w:val="BodyText"/>
        <w:ind w:left="567" w:hanging="567"/>
        <w:rPr>
          <w:b/>
        </w:rPr>
      </w:pPr>
      <w:r>
        <w:rPr>
          <w:b/>
        </w:rPr>
        <w:t>Q</w:t>
      </w:r>
      <w:r>
        <w:rPr>
          <w:b/>
        </w:rPr>
        <w:tab/>
      </w:r>
      <w:r w:rsidR="00D915D6">
        <w:rPr>
          <w:b/>
        </w:rPr>
        <w:t>How do schools calculate attendance where absences are supported by medical certificates</w:t>
      </w:r>
      <w:r>
        <w:rPr>
          <w:b/>
        </w:rPr>
        <w:t>?</w:t>
      </w:r>
    </w:p>
    <w:p w14:paraId="167F28BB" w14:textId="30A37FD8" w:rsidR="0078664A" w:rsidRDefault="0078664A" w:rsidP="000F777A">
      <w:pPr>
        <w:pStyle w:val="BodyText"/>
        <w:ind w:left="567" w:hanging="567"/>
        <w:rPr>
          <w:b/>
        </w:rPr>
      </w:pPr>
      <w:r>
        <w:t>A</w:t>
      </w:r>
      <w:r>
        <w:tab/>
      </w:r>
      <w:r w:rsidR="00D915D6">
        <w:t xml:space="preserve">An absence supported by a medical certificate is counted towards the student’s total absences when calculating attendance. </w:t>
      </w:r>
      <w:r w:rsidR="00B15C9C">
        <w:t xml:space="preserve">This is </w:t>
      </w:r>
      <w:r w:rsidR="007C03CC">
        <w:t>consistent</w:t>
      </w:r>
      <w:r w:rsidR="00B15C9C">
        <w:t xml:space="preserve"> with current Department policy for domestic students. </w:t>
      </w:r>
    </w:p>
    <w:p w14:paraId="18164B0F" w14:textId="3A379AB5" w:rsidR="00D31D7B" w:rsidRDefault="00D31D7B" w:rsidP="00D31D7B">
      <w:pPr>
        <w:pStyle w:val="BodyText"/>
        <w:ind w:left="567" w:hanging="567"/>
        <w:rPr>
          <w:b/>
        </w:rPr>
      </w:pPr>
      <w:r>
        <w:rPr>
          <w:b/>
        </w:rPr>
        <w:t>Q</w:t>
      </w:r>
      <w:r>
        <w:rPr>
          <w:b/>
        </w:rPr>
        <w:tab/>
      </w:r>
      <w:r w:rsidR="00D915D6">
        <w:rPr>
          <w:b/>
        </w:rPr>
        <w:t>Schools can take compassionate or compelling circumstances into account for not reporting students whose attendance falls to between</w:t>
      </w:r>
      <w:r w:rsidR="00B0067D">
        <w:rPr>
          <w:b/>
        </w:rPr>
        <w:t xml:space="preserve"> 70 and 80 per cent. Doesn’t illness count</w:t>
      </w:r>
      <w:r>
        <w:rPr>
          <w:b/>
        </w:rPr>
        <w:t>?</w:t>
      </w:r>
    </w:p>
    <w:p w14:paraId="2A4A4CFA" w14:textId="30607DAC" w:rsidR="00D31D7B" w:rsidRDefault="00D31D7B" w:rsidP="00D31D7B">
      <w:pPr>
        <w:pStyle w:val="BodyText"/>
        <w:ind w:left="567" w:hanging="567"/>
      </w:pPr>
      <w:r>
        <w:t>A</w:t>
      </w:r>
      <w:r>
        <w:tab/>
      </w:r>
      <w:r w:rsidR="00AB02DF">
        <w:t>DET (IED) is responsible</w:t>
      </w:r>
      <w:r w:rsidR="00B0067D">
        <w:t xml:space="preserve"> for assessing if compassionate or compelling circumstances actually exist before reporting a student for unsatisfactory attendance</w:t>
      </w:r>
      <w:r>
        <w:t xml:space="preserve">. </w:t>
      </w:r>
      <w:r w:rsidR="00AB02DF">
        <w:t xml:space="preserve">Schools do not decide whether a student should or should not be reported to DHA for unsatisfactory attendance. Schools </w:t>
      </w:r>
      <w:r w:rsidR="006B46B0">
        <w:t>must provide DET (IED) with evidence of support provided to the student</w:t>
      </w:r>
      <w:r w:rsidR="00332D9D">
        <w:t xml:space="preserve"> when the </w:t>
      </w:r>
      <w:r w:rsidR="008912C6">
        <w:t>student’s</w:t>
      </w:r>
      <w:r w:rsidR="00332D9D">
        <w:t xml:space="preserve"> attendance reaches 85</w:t>
      </w:r>
      <w:r w:rsidR="00792F90">
        <w:t xml:space="preserve"> per cent</w:t>
      </w:r>
      <w:r w:rsidR="00332D9D">
        <w:t xml:space="preserve"> and 80</w:t>
      </w:r>
      <w:r w:rsidR="00792F90">
        <w:t xml:space="preserve"> per cent</w:t>
      </w:r>
      <w:r w:rsidR="006B46B0">
        <w:t xml:space="preserve">, as described in the ISP Attendance Policy. </w:t>
      </w:r>
    </w:p>
    <w:p w14:paraId="0C774451" w14:textId="2FD55C5A" w:rsidR="00D31D7B" w:rsidRDefault="00D31D7B" w:rsidP="00D31D7B">
      <w:pPr>
        <w:pStyle w:val="BodyText"/>
        <w:ind w:left="567" w:hanging="567"/>
      </w:pPr>
      <w:r>
        <w:tab/>
      </w:r>
      <w:r w:rsidR="00B0067D">
        <w:t xml:space="preserve">Schools are asked to liaise with DET </w:t>
      </w:r>
      <w:r w:rsidR="00AB02DF">
        <w:t>(</w:t>
      </w:r>
      <w:r w:rsidR="00B0067D">
        <w:t>IED</w:t>
      </w:r>
      <w:r w:rsidR="00AB02DF">
        <w:t>)</w:t>
      </w:r>
      <w:r w:rsidR="00B0067D">
        <w:t xml:space="preserve"> about students at risk of not meeting attendance requirements. Where there is evidence of </w:t>
      </w:r>
      <w:r w:rsidR="00332D9D">
        <w:t xml:space="preserve">compassionate or </w:t>
      </w:r>
      <w:r w:rsidR="00B0067D">
        <w:t>compelling circumstances</w:t>
      </w:r>
      <w:r w:rsidR="00332D9D">
        <w:t xml:space="preserve"> (e.g. recurring illness)</w:t>
      </w:r>
      <w:r w:rsidR="00B0067D">
        <w:t xml:space="preserve">, DET </w:t>
      </w:r>
      <w:r w:rsidR="00590BDA">
        <w:t>(</w:t>
      </w:r>
      <w:r w:rsidR="00B0067D">
        <w:t>IED</w:t>
      </w:r>
      <w:r w:rsidR="00590BDA">
        <w:t>)</w:t>
      </w:r>
      <w:r w:rsidR="00B0067D">
        <w:t xml:space="preserve"> will work with schools to ensure a suitable and just outcome is arranged for the student that complies with ESOS requirements.</w:t>
      </w:r>
    </w:p>
    <w:p w14:paraId="27DAD4DD" w14:textId="098188E4" w:rsidR="00B0067D" w:rsidRDefault="00B0067D" w:rsidP="00B0067D">
      <w:pPr>
        <w:pStyle w:val="BodyText"/>
        <w:ind w:left="567"/>
      </w:pPr>
      <w:r>
        <w:t>Where a student’s attendance falls below 70</w:t>
      </w:r>
      <w:r w:rsidR="00792F90">
        <w:t xml:space="preserve"> per cent, </w:t>
      </w:r>
      <w:r>
        <w:t xml:space="preserve">DET </w:t>
      </w:r>
      <w:r w:rsidR="00E06A4B">
        <w:t>(</w:t>
      </w:r>
      <w:r>
        <w:t>IED</w:t>
      </w:r>
      <w:r w:rsidR="00E06A4B">
        <w:t>)</w:t>
      </w:r>
      <w:r>
        <w:t xml:space="preserve"> has no option but to report the student to DHA.</w:t>
      </w:r>
      <w:r w:rsidR="00332D9D">
        <w:t xml:space="preserve"> Following this, e</w:t>
      </w:r>
      <w:r>
        <w:t>vidence of compelling circumstances</w:t>
      </w:r>
      <w:r w:rsidR="00332D9D">
        <w:t>,</w:t>
      </w:r>
      <w:r>
        <w:t xml:space="preserve"> such as medical certificates</w:t>
      </w:r>
      <w:r w:rsidR="00332D9D">
        <w:t>,</w:t>
      </w:r>
      <w:r>
        <w:t xml:space="preserve"> </w:t>
      </w:r>
      <w:r w:rsidR="00332D9D">
        <w:t xml:space="preserve">may be separately </w:t>
      </w:r>
      <w:r>
        <w:t xml:space="preserve">considered by DHA </w:t>
      </w:r>
      <w:r w:rsidR="00332D9D">
        <w:t xml:space="preserve">when </w:t>
      </w:r>
      <w:r>
        <w:t>deciding the outcome of the student visa.</w:t>
      </w:r>
    </w:p>
    <w:p w14:paraId="3FD0F084" w14:textId="24D75EC1" w:rsidR="00D31D7B" w:rsidRDefault="00D31D7B" w:rsidP="000F777A">
      <w:pPr>
        <w:pStyle w:val="BodyText"/>
        <w:ind w:left="567" w:hanging="567"/>
        <w:rPr>
          <w:b/>
        </w:rPr>
      </w:pPr>
    </w:p>
    <w:p w14:paraId="4120BAD5" w14:textId="5017BE14" w:rsidR="00F37D8C" w:rsidRPr="005D7A2E" w:rsidRDefault="00F37D8C" w:rsidP="00F37D8C">
      <w:pPr>
        <w:pStyle w:val="Heading2"/>
        <w:numPr>
          <w:ilvl w:val="1"/>
          <w:numId w:val="30"/>
        </w:numPr>
        <w:rPr>
          <w:color w:val="542E8E"/>
        </w:rPr>
      </w:pPr>
      <w:r w:rsidRPr="005D7A2E">
        <w:rPr>
          <w:color w:val="542E8E"/>
        </w:rPr>
        <w:lastRenderedPageBreak/>
        <w:t xml:space="preserve">CASE STUDY </w:t>
      </w:r>
    </w:p>
    <w:p w14:paraId="0CDBF406" w14:textId="0CE9F11B" w:rsidR="001C69F7" w:rsidRDefault="0059588B" w:rsidP="00D31D7B">
      <w:pPr>
        <w:pStyle w:val="BodyText"/>
        <w:ind w:left="567"/>
        <w:rPr>
          <w:rFonts w:cs="Arial"/>
          <w:i/>
          <w:iCs/>
          <w:color w:val="000000"/>
          <w:sz w:val="20"/>
          <w:szCs w:val="20"/>
        </w:rPr>
      </w:pPr>
      <w:r>
        <w:rPr>
          <w:rFonts w:cs="Arial"/>
          <w:i/>
          <w:iCs/>
          <w:color w:val="000000"/>
          <w:sz w:val="20"/>
          <w:szCs w:val="20"/>
        </w:rPr>
        <w:t xml:space="preserve">Nylai has been enrolled in Sunny Primary School and her attendance has fallen to </w:t>
      </w:r>
      <w:r w:rsidR="00111941">
        <w:rPr>
          <w:rFonts w:cs="Arial"/>
          <w:i/>
          <w:iCs/>
          <w:color w:val="000000"/>
          <w:sz w:val="20"/>
          <w:szCs w:val="20"/>
        </w:rPr>
        <w:t>90</w:t>
      </w:r>
      <w:r>
        <w:rPr>
          <w:rFonts w:cs="Arial"/>
          <w:i/>
          <w:iCs/>
          <w:color w:val="000000"/>
          <w:sz w:val="20"/>
          <w:szCs w:val="20"/>
        </w:rPr>
        <w:t xml:space="preserve"> per cent</w:t>
      </w:r>
      <w:r w:rsidR="0007602B">
        <w:rPr>
          <w:rFonts w:cs="Arial"/>
          <w:i/>
          <w:iCs/>
          <w:color w:val="000000"/>
          <w:sz w:val="20"/>
          <w:szCs w:val="20"/>
        </w:rPr>
        <w:t xml:space="preserve"> </w:t>
      </w:r>
      <w:r>
        <w:rPr>
          <w:rFonts w:cs="Arial"/>
          <w:i/>
          <w:iCs/>
          <w:color w:val="000000"/>
          <w:sz w:val="20"/>
          <w:szCs w:val="20"/>
        </w:rPr>
        <w:t>at week</w:t>
      </w:r>
      <w:r w:rsidR="0007602B">
        <w:rPr>
          <w:rFonts w:cs="Arial"/>
          <w:i/>
          <w:iCs/>
          <w:color w:val="000000"/>
          <w:sz w:val="20"/>
          <w:szCs w:val="20"/>
        </w:rPr>
        <w:t xml:space="preserve"> </w:t>
      </w:r>
      <w:r>
        <w:rPr>
          <w:rFonts w:cs="Arial"/>
          <w:i/>
          <w:iCs/>
          <w:color w:val="000000"/>
          <w:sz w:val="20"/>
          <w:szCs w:val="20"/>
        </w:rPr>
        <w:t xml:space="preserve">six of the term. </w:t>
      </w:r>
      <w:r w:rsidR="00111941">
        <w:rPr>
          <w:rFonts w:cs="Arial"/>
          <w:i/>
          <w:iCs/>
          <w:color w:val="000000"/>
          <w:sz w:val="20"/>
          <w:szCs w:val="20"/>
        </w:rPr>
        <w:t xml:space="preserve">The school implements appropriate early stage intervention strategies to rectify the non-attendance. </w:t>
      </w:r>
      <w:r w:rsidR="00792F90">
        <w:rPr>
          <w:rFonts w:cs="Arial"/>
          <w:i/>
          <w:iCs/>
          <w:color w:val="000000"/>
          <w:sz w:val="20"/>
          <w:szCs w:val="20"/>
        </w:rPr>
        <w:t>Nylai’s attendance then drops to 85 per cent</w:t>
      </w:r>
      <w:r w:rsidR="00191602">
        <w:rPr>
          <w:rFonts w:cs="Arial"/>
          <w:i/>
          <w:iCs/>
          <w:color w:val="000000"/>
          <w:sz w:val="20"/>
          <w:szCs w:val="20"/>
        </w:rPr>
        <w:t xml:space="preserve">. The school then issues the compliance contract which includes additional intervention strategies to </w:t>
      </w:r>
      <w:r w:rsidR="005C780A">
        <w:rPr>
          <w:rFonts w:cs="Arial"/>
          <w:i/>
          <w:iCs/>
          <w:color w:val="000000"/>
          <w:sz w:val="20"/>
          <w:szCs w:val="20"/>
        </w:rPr>
        <w:t>support Nylai</w:t>
      </w:r>
      <w:r w:rsidR="00002BD9">
        <w:rPr>
          <w:rFonts w:cs="Arial"/>
          <w:i/>
          <w:iCs/>
          <w:color w:val="000000"/>
          <w:sz w:val="20"/>
          <w:szCs w:val="20"/>
        </w:rPr>
        <w:t xml:space="preserve"> including a recommendation </w:t>
      </w:r>
      <w:r w:rsidR="00890502">
        <w:rPr>
          <w:rFonts w:cs="Arial"/>
          <w:i/>
          <w:iCs/>
          <w:color w:val="000000"/>
          <w:sz w:val="20"/>
          <w:szCs w:val="20"/>
        </w:rPr>
        <w:t>for Nylai</w:t>
      </w:r>
      <w:r w:rsidR="00002BD9">
        <w:rPr>
          <w:rFonts w:cs="Arial"/>
          <w:i/>
          <w:iCs/>
          <w:color w:val="000000"/>
          <w:sz w:val="20"/>
          <w:szCs w:val="20"/>
        </w:rPr>
        <w:t xml:space="preserve"> to temporarily suspend their enrolment if they believe their attendance is likely to drop below 80 per cent</w:t>
      </w:r>
      <w:r w:rsidR="00191602">
        <w:rPr>
          <w:rFonts w:cs="Arial"/>
          <w:i/>
          <w:iCs/>
          <w:color w:val="000000"/>
          <w:sz w:val="20"/>
          <w:szCs w:val="20"/>
        </w:rPr>
        <w:t xml:space="preserve">. The school sends the compliance contract and evidence of intervention strategies implemented to DET (IED) to assist DET (IED) to fulfil its responsibility to monitor and identify students who are at-risk of unsatisfactory attendance. </w:t>
      </w:r>
      <w:r w:rsidR="00CB45CA">
        <w:rPr>
          <w:rFonts w:cs="Arial"/>
          <w:i/>
          <w:iCs/>
          <w:color w:val="000000"/>
          <w:sz w:val="20"/>
          <w:szCs w:val="20"/>
        </w:rPr>
        <w:t xml:space="preserve">Nylai </w:t>
      </w:r>
      <w:r w:rsidR="00002BD9">
        <w:rPr>
          <w:rFonts w:cs="Arial"/>
          <w:i/>
          <w:iCs/>
          <w:color w:val="000000"/>
          <w:sz w:val="20"/>
          <w:szCs w:val="20"/>
        </w:rPr>
        <w:t xml:space="preserve">then falls ill and is expected to miss a week of school; this would result in the student’s attendance falling below 80 per cent which would result in the student breaching their visa </w:t>
      </w:r>
      <w:bookmarkStart w:id="2" w:name="_GoBack"/>
      <w:bookmarkEnd w:id="2"/>
      <w:r w:rsidR="00002BD9">
        <w:rPr>
          <w:rFonts w:cs="Arial"/>
          <w:i/>
          <w:iCs/>
          <w:color w:val="000000"/>
          <w:sz w:val="20"/>
          <w:szCs w:val="20"/>
        </w:rPr>
        <w:t>conditions. The student, with the school’s help, decides to temporarily suspend their enrolment for a week in order to recover from the illness</w:t>
      </w:r>
      <w:r w:rsidR="001C69F7">
        <w:rPr>
          <w:rFonts w:cs="Arial"/>
          <w:i/>
          <w:iCs/>
          <w:color w:val="000000"/>
          <w:sz w:val="20"/>
          <w:szCs w:val="20"/>
        </w:rPr>
        <w:t xml:space="preserve">; this is achieved by completing the relevant form and sending to DET (IED) who assess and approve the application. </w:t>
      </w:r>
    </w:p>
    <w:p w14:paraId="0FA06844" w14:textId="1D9E65F1" w:rsidR="009634FC" w:rsidRDefault="001C69F7" w:rsidP="00D31D7B">
      <w:pPr>
        <w:pStyle w:val="BodyText"/>
        <w:ind w:left="567"/>
        <w:rPr>
          <w:rFonts w:cs="Arial"/>
          <w:i/>
          <w:iCs/>
          <w:color w:val="000000"/>
          <w:sz w:val="20"/>
          <w:szCs w:val="20"/>
        </w:rPr>
      </w:pPr>
      <w:r>
        <w:rPr>
          <w:rFonts w:cs="Arial"/>
          <w:i/>
          <w:iCs/>
          <w:color w:val="000000"/>
          <w:sz w:val="20"/>
          <w:szCs w:val="20"/>
        </w:rPr>
        <w:t>The student returns to school after the week of their enrolment being temporarily suspended and completes the remainder of the school te</w:t>
      </w:r>
      <w:r w:rsidR="009634FC">
        <w:rPr>
          <w:rFonts w:cs="Arial"/>
          <w:i/>
          <w:iCs/>
          <w:color w:val="000000"/>
          <w:sz w:val="20"/>
          <w:szCs w:val="20"/>
        </w:rPr>
        <w:t>rm without any further absences; the student’s attendance remains above 80 per cent and avoids DET (IED) having to issue a Notice of Intention to report for achieving unsatisfactory attendance.</w:t>
      </w:r>
    </w:p>
    <w:p w14:paraId="043640BE" w14:textId="7A0076BF" w:rsidR="00002BD9" w:rsidRDefault="001C69F7" w:rsidP="00D31D7B">
      <w:pPr>
        <w:pStyle w:val="BodyText"/>
        <w:ind w:left="567"/>
        <w:rPr>
          <w:rFonts w:cs="Arial"/>
          <w:i/>
          <w:iCs/>
          <w:color w:val="000000"/>
          <w:sz w:val="20"/>
          <w:szCs w:val="20"/>
        </w:rPr>
      </w:pPr>
      <w:r>
        <w:rPr>
          <w:rFonts w:cs="Arial"/>
          <w:i/>
          <w:iCs/>
          <w:color w:val="000000"/>
          <w:sz w:val="20"/>
          <w:szCs w:val="20"/>
        </w:rPr>
        <w:t>The student’s attendance reverts back to 100 per cent at the start of the next school term.</w:t>
      </w:r>
    </w:p>
    <w:bookmarkEnd w:id="0"/>
    <w:bookmarkEnd w:id="1"/>
    <w:p w14:paraId="58A27B81" w14:textId="060F5105" w:rsidR="00D31D7B" w:rsidRPr="000F777A" w:rsidRDefault="00D31D7B" w:rsidP="000E7CA2">
      <w:pPr>
        <w:pStyle w:val="BodyText"/>
        <w:ind w:left="567"/>
        <w:rPr>
          <w:b/>
        </w:rPr>
      </w:pPr>
    </w:p>
    <w:sectPr w:rsidR="00D31D7B" w:rsidRPr="000F777A" w:rsidSect="00786890">
      <w:footerReference w:type="default" r:id="rId12"/>
      <w:headerReference w:type="first" r:id="rId13"/>
      <w:footerReference w:type="first" r:id="rId14"/>
      <w:pgSz w:w="11900" w:h="16840" w:code="9"/>
      <w:pgMar w:top="720" w:right="720" w:bottom="1560" w:left="720" w:header="567" w:footer="94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E8E829" w14:textId="77777777" w:rsidR="00111941" w:rsidRDefault="00111941">
      <w:pPr>
        <w:spacing w:line="240" w:lineRule="auto"/>
      </w:pPr>
      <w:r>
        <w:separator/>
      </w:r>
    </w:p>
  </w:endnote>
  <w:endnote w:type="continuationSeparator" w:id="0">
    <w:p w14:paraId="54FFBCF8" w14:textId="77777777" w:rsidR="00111941" w:rsidRDefault="00111941">
      <w:pPr>
        <w:spacing w:line="240" w:lineRule="auto"/>
      </w:pPr>
      <w:r>
        <w:continuationSeparator/>
      </w:r>
    </w:p>
  </w:endnote>
  <w:endnote w:type="continuationNotice" w:id="1">
    <w:p w14:paraId="37C8F0F8" w14:textId="77777777" w:rsidR="00111941" w:rsidRDefault="001119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MS PMincho">
    <w:altName w:val="MS Gothic"/>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92B1A" w14:textId="77777777" w:rsidR="00111941" w:rsidRPr="00394CF6" w:rsidRDefault="00111941" w:rsidP="00394CF6">
    <w:pPr>
      <w:pStyle w:val="Header"/>
      <w:rPr>
        <w:rFonts w:cs="Arial"/>
        <w:color w:val="7F7F7F" w:themeColor="text1" w:themeTint="80"/>
        <w:sz w:val="16"/>
        <w:szCs w:val="16"/>
      </w:rPr>
    </w:pPr>
  </w:p>
  <w:p w14:paraId="7B177369" w14:textId="09281CBA" w:rsidR="00111941" w:rsidRPr="00437D5A" w:rsidRDefault="00111941" w:rsidP="00437D5A">
    <w:pPr>
      <w:pStyle w:val="Footer"/>
      <w:tabs>
        <w:tab w:val="clear" w:pos="10348"/>
        <w:tab w:val="right" w:pos="10460"/>
      </w:tabs>
    </w:pPr>
    <w:r w:rsidRPr="00437D5A">
      <w:t xml:space="preserve">CRICOS Provider </w:t>
    </w:r>
    <w:r>
      <w:t xml:space="preserve">Name </w:t>
    </w:r>
    <w:r w:rsidRPr="00437D5A">
      <w:t>and Code: Department of Education and Training, 00861K</w:t>
    </w:r>
    <w:r w:rsidRPr="00437D5A">
      <w:tab/>
      <w:t xml:space="preserve">Page </w:t>
    </w:r>
    <w:r w:rsidRPr="00437D5A">
      <w:fldChar w:fldCharType="begin"/>
    </w:r>
    <w:r w:rsidRPr="00437D5A">
      <w:instrText xml:space="preserve"> PAGE  \* Arabic  \* MERGEFORMAT </w:instrText>
    </w:r>
    <w:r w:rsidRPr="00437D5A">
      <w:fldChar w:fldCharType="separate"/>
    </w:r>
    <w:r w:rsidR="005C780A">
      <w:rPr>
        <w:noProof/>
      </w:rPr>
      <w:t>2</w:t>
    </w:r>
    <w:r w:rsidRPr="00437D5A">
      <w:fldChar w:fldCharType="end"/>
    </w:r>
    <w:r w:rsidRPr="00437D5A">
      <w:t xml:space="preserve"> of </w:t>
    </w:r>
    <w:fldSimple w:instr=" NUMPAGES  \* Arabic  \* MERGEFORMAT ">
      <w:r w:rsidR="005C780A">
        <w:rPr>
          <w:noProof/>
        </w:rPr>
        <w:t>2</w:t>
      </w:r>
    </w:fldSimple>
  </w:p>
  <w:p w14:paraId="4DB383B9" w14:textId="7F7F64CF" w:rsidR="00111941" w:rsidRPr="00437D5A" w:rsidRDefault="00111941" w:rsidP="00437D5A">
    <w:pPr>
      <w:pStyle w:val="Footer"/>
      <w:tabs>
        <w:tab w:val="clear" w:pos="10348"/>
        <w:tab w:val="right" w:pos="10460"/>
      </w:tabs>
    </w:pPr>
    <w:r>
      <w:t>Copyright State of Victoria 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C0CB6" w14:textId="6DE42B4C" w:rsidR="00111941" w:rsidRPr="00394CF6" w:rsidRDefault="005C780A">
    <w:pPr>
      <w:pStyle w:val="Footer"/>
    </w:pPr>
    <w:r>
      <w:rPr>
        <w:noProof/>
        <w:lang w:eastAsia="en-AU"/>
      </w:rPr>
      <w:pict w14:anchorId="132818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75pt;height:62.25pt">
          <v:imagedata r:id="rId1" o:title="ISP Footer White Background November 2019"/>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283FE6" w14:textId="77777777" w:rsidR="00111941" w:rsidRDefault="00111941">
      <w:pPr>
        <w:spacing w:line="240" w:lineRule="auto"/>
      </w:pPr>
      <w:r>
        <w:separator/>
      </w:r>
    </w:p>
  </w:footnote>
  <w:footnote w:type="continuationSeparator" w:id="0">
    <w:p w14:paraId="069436B0" w14:textId="77777777" w:rsidR="00111941" w:rsidRDefault="00111941">
      <w:pPr>
        <w:spacing w:line="240" w:lineRule="auto"/>
      </w:pPr>
      <w:r>
        <w:continuationSeparator/>
      </w:r>
    </w:p>
  </w:footnote>
  <w:footnote w:type="continuationNotice" w:id="1">
    <w:p w14:paraId="23043C36" w14:textId="77777777" w:rsidR="00111941" w:rsidRDefault="0011194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67435" w14:textId="6F58C5D3" w:rsidR="00111941" w:rsidRPr="00B367E9" w:rsidRDefault="007C55D7" w:rsidP="006E06A7">
    <w:pPr>
      <w:pStyle w:val="Header"/>
    </w:pPr>
    <w:r>
      <w:rPr>
        <w:noProof/>
        <w:lang w:eastAsia="en-AU"/>
      </w:rPr>
      <w:drawing>
        <wp:anchor distT="0" distB="0" distL="114300" distR="114300" simplePos="0" relativeHeight="251660289" behindDoc="0" locked="0" layoutInCell="1" allowOverlap="1" wp14:anchorId="3A30C732" wp14:editId="50C5CC74">
          <wp:simplePos x="0" y="0"/>
          <wp:positionH relativeFrom="page">
            <wp:align>right</wp:align>
          </wp:positionH>
          <wp:positionV relativeFrom="paragraph">
            <wp:posOffset>-114300</wp:posOffset>
          </wp:positionV>
          <wp:extent cx="7557135" cy="1019175"/>
          <wp:effectExtent l="0" t="0" r="5715" b="9525"/>
          <wp:wrapTopAndBottom/>
          <wp:docPr id="1" name="Picture 1" descr="DOE ISP Header Portrait - School Tool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E ISP Header Portrait - School Toolk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7135" cy="1019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97A11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0E906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FAEB6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404AE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AB5A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7920F6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24E8A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D2B1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DA90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1959C2"/>
    <w:multiLevelType w:val="hybridMultilevel"/>
    <w:tmpl w:val="8244FF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56A57BF"/>
    <w:multiLevelType w:val="multilevel"/>
    <w:tmpl w:val="2C38BA9C"/>
    <w:styleLink w:val="BASTCoPList"/>
    <w:lvl w:ilvl="0">
      <w:start w:val="1"/>
      <w:numFmt w:val="none"/>
      <w:suff w:val="nothing"/>
      <w:lvlText w:val=""/>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0D732203"/>
    <w:multiLevelType w:val="hybridMultilevel"/>
    <w:tmpl w:val="1D5A5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2404C8F"/>
    <w:multiLevelType w:val="hybridMultilevel"/>
    <w:tmpl w:val="B9884A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327777F"/>
    <w:multiLevelType w:val="multilevel"/>
    <w:tmpl w:val="AC70F576"/>
    <w:styleLink w:val="BulletList"/>
    <w:lvl w:ilvl="0">
      <w:start w:val="1"/>
      <w:numFmt w:val="bullet"/>
      <w:pStyle w:val="ListBullet"/>
      <w:lvlText w:val=""/>
      <w:lvlJc w:val="left"/>
      <w:pPr>
        <w:tabs>
          <w:tab w:val="num" w:pos="340"/>
        </w:tabs>
        <w:ind w:left="340" w:hanging="340"/>
      </w:pPr>
      <w:rPr>
        <w:rFonts w:ascii="Symbol" w:hAnsi="Symbol"/>
        <w:color w:val="000000" w:themeColor="text1"/>
        <w:u w:color="000000" w:themeColor="text1"/>
      </w:rPr>
    </w:lvl>
    <w:lvl w:ilvl="1">
      <w:start w:val="1"/>
      <w:numFmt w:val="bullet"/>
      <w:pStyle w:val="ListBullet2"/>
      <w:lvlText w:val=""/>
      <w:lvlJc w:val="left"/>
      <w:pPr>
        <w:tabs>
          <w:tab w:val="num" w:pos="680"/>
        </w:tabs>
        <w:ind w:left="680" w:hanging="340"/>
      </w:pPr>
      <w:rPr>
        <w:rFonts w:ascii="Symbol" w:hAnsi="Symbol" w:hint="default"/>
        <w:color w:val="000000" w:themeColor="text1"/>
      </w:rPr>
    </w:lvl>
    <w:lvl w:ilvl="2">
      <w:start w:val="1"/>
      <w:numFmt w:val="bullet"/>
      <w:pStyle w:val="ListBullet3"/>
      <w:lvlText w:val=""/>
      <w:lvlJc w:val="left"/>
      <w:pPr>
        <w:tabs>
          <w:tab w:val="num" w:pos="1020"/>
        </w:tabs>
        <w:ind w:left="1020" w:hanging="340"/>
      </w:pPr>
      <w:rPr>
        <w:rFonts w:ascii="Symbol" w:hAnsi="Symbol" w:hint="default"/>
        <w:color w:val="000000" w:themeColor="text1"/>
      </w:rPr>
    </w:lvl>
    <w:lvl w:ilvl="3">
      <w:start w:val="1"/>
      <w:numFmt w:val="none"/>
      <w:suff w:val="nothing"/>
      <w:lvlText w:val=""/>
      <w:lvlJc w:val="left"/>
      <w:pPr>
        <w:ind w:left="1360" w:hanging="340"/>
      </w:pPr>
      <w:rPr>
        <w:rFonts w:hint="default"/>
      </w:rPr>
    </w:lvl>
    <w:lvl w:ilvl="4">
      <w:start w:val="1"/>
      <w:numFmt w:val="none"/>
      <w:suff w:val="nothing"/>
      <w:lvlText w:val=""/>
      <w:lvlJc w:val="left"/>
      <w:pPr>
        <w:ind w:left="1700" w:hanging="340"/>
      </w:pPr>
      <w:rPr>
        <w:rFonts w:hint="default"/>
      </w:rPr>
    </w:lvl>
    <w:lvl w:ilvl="5">
      <w:start w:val="1"/>
      <w:numFmt w:val="none"/>
      <w:suff w:val="nothing"/>
      <w:lvlText w:val=""/>
      <w:lvlJc w:val="left"/>
      <w:pPr>
        <w:ind w:left="2040" w:hanging="340"/>
      </w:pPr>
      <w:rPr>
        <w:rFonts w:hint="default"/>
      </w:rPr>
    </w:lvl>
    <w:lvl w:ilvl="6">
      <w:start w:val="1"/>
      <w:numFmt w:val="none"/>
      <w:suff w:val="nothing"/>
      <w:lvlText w:val=""/>
      <w:lvlJc w:val="left"/>
      <w:pPr>
        <w:ind w:left="2380" w:hanging="340"/>
      </w:pPr>
      <w:rPr>
        <w:rFonts w:hint="default"/>
      </w:rPr>
    </w:lvl>
    <w:lvl w:ilvl="7">
      <w:start w:val="1"/>
      <w:numFmt w:val="none"/>
      <w:suff w:val="nothing"/>
      <w:lvlText w:val=""/>
      <w:lvlJc w:val="left"/>
      <w:pPr>
        <w:ind w:left="2720" w:hanging="340"/>
      </w:pPr>
      <w:rPr>
        <w:rFonts w:hint="default"/>
      </w:rPr>
    </w:lvl>
    <w:lvl w:ilvl="8">
      <w:start w:val="1"/>
      <w:numFmt w:val="none"/>
      <w:suff w:val="nothing"/>
      <w:lvlText w:val=""/>
      <w:lvlJc w:val="left"/>
      <w:pPr>
        <w:ind w:left="3060" w:hanging="340"/>
      </w:pPr>
      <w:rPr>
        <w:rFonts w:hint="default"/>
      </w:rPr>
    </w:lvl>
  </w:abstractNum>
  <w:abstractNum w:abstractNumId="15" w15:restartNumberingAfterBreak="0">
    <w:nsid w:val="25E33932"/>
    <w:multiLevelType w:val="multilevel"/>
    <w:tmpl w:val="7930B82A"/>
    <w:styleLink w:val="NumberList"/>
    <w:lvl w:ilvl="0">
      <w:start w:val="1"/>
      <w:numFmt w:val="decimal"/>
      <w:pStyle w:val="ListNumber"/>
      <w:lvlText w:val="%1."/>
      <w:lvlJc w:val="left"/>
      <w:pPr>
        <w:ind w:left="340" w:hanging="340"/>
      </w:pPr>
      <w:rPr>
        <w:rFonts w:hint="default"/>
      </w:rPr>
    </w:lvl>
    <w:lvl w:ilvl="1">
      <w:start w:val="1"/>
      <w:numFmt w:val="lowerLetter"/>
      <w:pStyle w:val="ListNumber2"/>
      <w:lvlText w:val="%2."/>
      <w:lvlJc w:val="left"/>
      <w:pPr>
        <w:ind w:left="680" w:hanging="340"/>
      </w:pPr>
      <w:rPr>
        <w:rFonts w:hint="default"/>
      </w:rPr>
    </w:lvl>
    <w:lvl w:ilvl="2">
      <w:start w:val="1"/>
      <w:numFmt w:val="none"/>
      <w:lvlText w:val=""/>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16" w15:restartNumberingAfterBreak="0">
    <w:nsid w:val="266C3831"/>
    <w:multiLevelType w:val="hybridMultilevel"/>
    <w:tmpl w:val="B9C8CCF6"/>
    <w:lvl w:ilvl="0" w:tplc="7F4E79E8">
      <w:start w:val="1"/>
      <w:numFmt w:val="bullet"/>
      <w:pStyle w:val="BodyBullet1"/>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7" w15:restartNumberingAfterBreak="0">
    <w:nsid w:val="2D4F791F"/>
    <w:multiLevelType w:val="hybridMultilevel"/>
    <w:tmpl w:val="F1C24B26"/>
    <w:lvl w:ilvl="0" w:tplc="678E1022">
      <w:start w:val="1"/>
      <w:numFmt w:val="bullet"/>
      <w:pStyle w:val="BodyBullet2"/>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8" w15:restartNumberingAfterBreak="0">
    <w:nsid w:val="37DC4314"/>
    <w:multiLevelType w:val="multilevel"/>
    <w:tmpl w:val="2C38BA9C"/>
    <w:numStyleLink w:val="BASTCoPList"/>
  </w:abstractNum>
  <w:abstractNum w:abstractNumId="19" w15:restartNumberingAfterBreak="0">
    <w:nsid w:val="3F987962"/>
    <w:multiLevelType w:val="multilevel"/>
    <w:tmpl w:val="D9F635AA"/>
    <w:lvl w:ilvl="0">
      <w:start w:val="1"/>
      <w:numFmt w:val="none"/>
      <w:suff w:val="nothing"/>
      <w:lvlText w:val="%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decimal"/>
      <w:lvlText w:val="%6."/>
      <w:lvlJc w:val="left"/>
      <w:pPr>
        <w:tabs>
          <w:tab w:val="num" w:pos="227"/>
        </w:tabs>
        <w:ind w:left="227" w:hanging="227"/>
      </w:pPr>
      <w:rPr>
        <w:rFonts w:hint="default"/>
      </w:rPr>
    </w:lvl>
    <w:lvl w:ilvl="6">
      <w:start w:val="1"/>
      <w:numFmt w:val="lowerLetter"/>
      <w:lvlText w:val="%7)"/>
      <w:lvlJc w:val="left"/>
      <w:pPr>
        <w:tabs>
          <w:tab w:val="num" w:pos="454"/>
        </w:tabs>
        <w:ind w:left="454" w:hanging="227"/>
      </w:pPr>
      <w:rPr>
        <w:rFonts w:hint="default"/>
      </w:rPr>
    </w:lvl>
    <w:lvl w:ilvl="7">
      <w:start w:val="1"/>
      <w:numFmt w:val="lowerRoman"/>
      <w:pStyle w:val="ListNumber3"/>
      <w:lvlText w:val="%8)"/>
      <w:lvlJc w:val="left"/>
      <w:pPr>
        <w:tabs>
          <w:tab w:val="num" w:pos="680"/>
        </w:tabs>
        <w:ind w:left="680" w:hanging="226"/>
      </w:pPr>
      <w:rPr>
        <w:rFonts w:hint="default"/>
      </w:rPr>
    </w:lvl>
    <w:lvl w:ilvl="8">
      <w:start w:val="1"/>
      <w:numFmt w:val="none"/>
      <w:lvlText w:val="%9"/>
      <w:lvlJc w:val="left"/>
      <w:pPr>
        <w:ind w:left="0" w:firstLine="0"/>
      </w:pPr>
      <w:rPr>
        <w:rFonts w:hint="default"/>
      </w:rPr>
    </w:lvl>
  </w:abstractNum>
  <w:abstractNum w:abstractNumId="20" w15:restartNumberingAfterBreak="0">
    <w:nsid w:val="40386F16"/>
    <w:multiLevelType w:val="hybridMultilevel"/>
    <w:tmpl w:val="EC1C83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43474FFF"/>
    <w:multiLevelType w:val="hybridMultilevel"/>
    <w:tmpl w:val="578C15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9B263DD"/>
    <w:multiLevelType w:val="hybridMultilevel"/>
    <w:tmpl w:val="61CC23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D1A264C"/>
    <w:multiLevelType w:val="hybridMultilevel"/>
    <w:tmpl w:val="BD469E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52E56366"/>
    <w:multiLevelType w:val="hybridMultilevel"/>
    <w:tmpl w:val="6980D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C5C7158"/>
    <w:multiLevelType w:val="hybridMultilevel"/>
    <w:tmpl w:val="16808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617437A"/>
    <w:multiLevelType w:val="hybridMultilevel"/>
    <w:tmpl w:val="A1B2D9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76136CE"/>
    <w:multiLevelType w:val="hybridMultilevel"/>
    <w:tmpl w:val="9B3CD1AA"/>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71D53A95"/>
    <w:multiLevelType w:val="hybridMultilevel"/>
    <w:tmpl w:val="3A3C859A"/>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29" w15:restartNumberingAfterBreak="0">
    <w:nsid w:val="78EB17EE"/>
    <w:multiLevelType w:val="hybridMultilevel"/>
    <w:tmpl w:val="83362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D39409A"/>
    <w:multiLevelType w:val="multilevel"/>
    <w:tmpl w:val="AC70F576"/>
    <w:numStyleLink w:val="BulletList"/>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3"/>
  </w:num>
  <w:num w:numId="13">
    <w:abstractNumId w:val="24"/>
  </w:num>
  <w:num w:numId="14">
    <w:abstractNumId w:val="27"/>
  </w:num>
  <w:num w:numId="15">
    <w:abstractNumId w:val="29"/>
  </w:num>
  <w:num w:numId="16">
    <w:abstractNumId w:val="28"/>
  </w:num>
  <w:num w:numId="17">
    <w:abstractNumId w:val="26"/>
  </w:num>
  <w:num w:numId="18">
    <w:abstractNumId w:val="12"/>
  </w:num>
  <w:num w:numId="19">
    <w:abstractNumId w:val="25"/>
  </w:num>
  <w:num w:numId="20">
    <w:abstractNumId w:val="16"/>
  </w:num>
  <w:num w:numId="21">
    <w:abstractNumId w:val="17"/>
  </w:num>
  <w:num w:numId="22">
    <w:abstractNumId w:val="14"/>
  </w:num>
  <w:num w:numId="23">
    <w:abstractNumId w:val="30"/>
  </w:num>
  <w:num w:numId="24">
    <w:abstractNumId w:val="30"/>
  </w:num>
  <w:num w:numId="25">
    <w:abstractNumId w:val="30"/>
  </w:num>
  <w:num w:numId="26">
    <w:abstractNumId w:val="11"/>
  </w:num>
  <w:num w:numId="27">
    <w:abstractNumId w:val="16"/>
  </w:num>
  <w:num w:numId="28">
    <w:abstractNumId w:val="17"/>
  </w:num>
  <w:num w:numId="29">
    <w:abstractNumId w:val="14"/>
  </w:num>
  <w:num w:numId="30">
    <w:abstractNumId w:val="18"/>
  </w:num>
  <w:num w:numId="31">
    <w:abstractNumId w:val="18"/>
  </w:num>
  <w:num w:numId="32">
    <w:abstractNumId w:val="18"/>
  </w:num>
  <w:num w:numId="33">
    <w:abstractNumId w:val="30"/>
  </w:num>
  <w:num w:numId="34">
    <w:abstractNumId w:val="30"/>
  </w:num>
  <w:num w:numId="35">
    <w:abstractNumId w:val="30"/>
  </w:num>
  <w:num w:numId="36">
    <w:abstractNumId w:val="15"/>
  </w:num>
  <w:num w:numId="37">
    <w:abstractNumId w:val="15"/>
  </w:num>
  <w:num w:numId="38">
    <w:abstractNumId w:val="19"/>
  </w:num>
  <w:num w:numId="39">
    <w:abstractNumId w:val="15"/>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num>
  <w:num w:numId="42">
    <w:abstractNumId w:val="30"/>
  </w:num>
  <w:num w:numId="43">
    <w:abstractNumId w:val="10"/>
  </w:num>
  <w:num w:numId="44">
    <w:abstractNumId w:val="13"/>
  </w:num>
  <w:num w:numId="45">
    <w:abstractNumId w:val="21"/>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A01" w:allStyles="1" w:customStyles="0" w:latentStyles="0" w:stylesInUse="0" w:headingStyles="0" w:numberingStyles="0" w:tableStyles="0" w:directFormattingOnRuns="0" w:directFormattingOnParagraphs="1" w:directFormattingOnNumbering="0" w:directFormattingOnTables="1" w:clearFormatting="1" w:top3HeadingStyles="0" w:visibleStyles="0" w:alternateStyleNames="0"/>
  <w:stylePaneSortMethod w:val="0000"/>
  <w:documentType w:val="letter"/>
  <w:defaultTabStop w:val="720"/>
  <w:drawingGridHorizontalSpacing w:val="181"/>
  <w:drawingGridVerticalSpacing w:val="181"/>
  <w:characterSpacingControl w:val="doNotCompress"/>
  <w:hdrShapeDefaults>
    <o:shapedefaults v:ext="edit" spidmax="18434"/>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DynamicGuides" w:val="1"/>
    <w:docVar w:name="ShowMarginGuides" w:val="0"/>
    <w:docVar w:name="ShowOutlines" w:val="0"/>
    <w:docVar w:name="ShowStaticGuides" w:val="0"/>
  </w:docVars>
  <w:rsids>
    <w:rsidRoot w:val="004323F9"/>
    <w:rsid w:val="00001D3B"/>
    <w:rsid w:val="00002803"/>
    <w:rsid w:val="00002BD9"/>
    <w:rsid w:val="000046A7"/>
    <w:rsid w:val="00005C85"/>
    <w:rsid w:val="00005D4A"/>
    <w:rsid w:val="000064B9"/>
    <w:rsid w:val="00011E5D"/>
    <w:rsid w:val="00012CC8"/>
    <w:rsid w:val="00020984"/>
    <w:rsid w:val="00021875"/>
    <w:rsid w:val="0002303E"/>
    <w:rsid w:val="00027634"/>
    <w:rsid w:val="00034113"/>
    <w:rsid w:val="00034A05"/>
    <w:rsid w:val="00041775"/>
    <w:rsid w:val="00047C7F"/>
    <w:rsid w:val="00050EAB"/>
    <w:rsid w:val="000653D4"/>
    <w:rsid w:val="0006740D"/>
    <w:rsid w:val="00067BAD"/>
    <w:rsid w:val="000710C1"/>
    <w:rsid w:val="00072E91"/>
    <w:rsid w:val="000738F7"/>
    <w:rsid w:val="0007427E"/>
    <w:rsid w:val="0007602B"/>
    <w:rsid w:val="0008042C"/>
    <w:rsid w:val="00081488"/>
    <w:rsid w:val="00086EE1"/>
    <w:rsid w:val="00087A2D"/>
    <w:rsid w:val="00090428"/>
    <w:rsid w:val="00090C33"/>
    <w:rsid w:val="000942B0"/>
    <w:rsid w:val="000953D6"/>
    <w:rsid w:val="00097F4F"/>
    <w:rsid w:val="000A16E6"/>
    <w:rsid w:val="000A3754"/>
    <w:rsid w:val="000B13EB"/>
    <w:rsid w:val="000B22AA"/>
    <w:rsid w:val="000B783D"/>
    <w:rsid w:val="000C0D6A"/>
    <w:rsid w:val="000C2E7D"/>
    <w:rsid w:val="000C31EC"/>
    <w:rsid w:val="000C5190"/>
    <w:rsid w:val="000D10CA"/>
    <w:rsid w:val="000D1B6F"/>
    <w:rsid w:val="000D485E"/>
    <w:rsid w:val="000D50FB"/>
    <w:rsid w:val="000D7024"/>
    <w:rsid w:val="000E0825"/>
    <w:rsid w:val="000E2C26"/>
    <w:rsid w:val="000E3FF6"/>
    <w:rsid w:val="000E5D45"/>
    <w:rsid w:val="000E6AB2"/>
    <w:rsid w:val="000E7CA2"/>
    <w:rsid w:val="000F01E7"/>
    <w:rsid w:val="000F777A"/>
    <w:rsid w:val="00100D34"/>
    <w:rsid w:val="00100EA4"/>
    <w:rsid w:val="00111941"/>
    <w:rsid w:val="00112F97"/>
    <w:rsid w:val="00114F46"/>
    <w:rsid w:val="00117FE2"/>
    <w:rsid w:val="00120A62"/>
    <w:rsid w:val="001234AD"/>
    <w:rsid w:val="00124C62"/>
    <w:rsid w:val="001251B9"/>
    <w:rsid w:val="0012684A"/>
    <w:rsid w:val="00133E6A"/>
    <w:rsid w:val="00135A7C"/>
    <w:rsid w:val="00137408"/>
    <w:rsid w:val="00144386"/>
    <w:rsid w:val="00145123"/>
    <w:rsid w:val="0014588F"/>
    <w:rsid w:val="00150AC4"/>
    <w:rsid w:val="00152B65"/>
    <w:rsid w:val="00152E77"/>
    <w:rsid w:val="00155DCA"/>
    <w:rsid w:val="00160255"/>
    <w:rsid w:val="00161EB6"/>
    <w:rsid w:val="00162B10"/>
    <w:rsid w:val="001665D4"/>
    <w:rsid w:val="00166B23"/>
    <w:rsid w:val="001677DD"/>
    <w:rsid w:val="00172735"/>
    <w:rsid w:val="001745EB"/>
    <w:rsid w:val="00174FF7"/>
    <w:rsid w:val="00176B93"/>
    <w:rsid w:val="0018568B"/>
    <w:rsid w:val="00185DE1"/>
    <w:rsid w:val="001878AD"/>
    <w:rsid w:val="00191602"/>
    <w:rsid w:val="001929E8"/>
    <w:rsid w:val="001A53D7"/>
    <w:rsid w:val="001A6671"/>
    <w:rsid w:val="001B1B97"/>
    <w:rsid w:val="001B5435"/>
    <w:rsid w:val="001B7151"/>
    <w:rsid w:val="001C051C"/>
    <w:rsid w:val="001C3411"/>
    <w:rsid w:val="001C3F9A"/>
    <w:rsid w:val="001C45BD"/>
    <w:rsid w:val="001C69F7"/>
    <w:rsid w:val="001C70D0"/>
    <w:rsid w:val="001C725A"/>
    <w:rsid w:val="001D1D72"/>
    <w:rsid w:val="001D1F4F"/>
    <w:rsid w:val="001D2B94"/>
    <w:rsid w:val="001E5B40"/>
    <w:rsid w:val="001E62BF"/>
    <w:rsid w:val="001F10B9"/>
    <w:rsid w:val="001F37AE"/>
    <w:rsid w:val="001F6E93"/>
    <w:rsid w:val="001F768C"/>
    <w:rsid w:val="0020201E"/>
    <w:rsid w:val="00203E4B"/>
    <w:rsid w:val="002051A0"/>
    <w:rsid w:val="0020669E"/>
    <w:rsid w:val="002076DF"/>
    <w:rsid w:val="0021013E"/>
    <w:rsid w:val="002106C8"/>
    <w:rsid w:val="0021251C"/>
    <w:rsid w:val="002131DC"/>
    <w:rsid w:val="00220C1B"/>
    <w:rsid w:val="00222B2A"/>
    <w:rsid w:val="00223C9F"/>
    <w:rsid w:val="00224B97"/>
    <w:rsid w:val="00225A61"/>
    <w:rsid w:val="00226AD5"/>
    <w:rsid w:val="002271C7"/>
    <w:rsid w:val="0022797B"/>
    <w:rsid w:val="0023475B"/>
    <w:rsid w:val="00236CB0"/>
    <w:rsid w:val="0024191B"/>
    <w:rsid w:val="0024579D"/>
    <w:rsid w:val="00245D5F"/>
    <w:rsid w:val="00261516"/>
    <w:rsid w:val="00264897"/>
    <w:rsid w:val="0026571D"/>
    <w:rsid w:val="00267388"/>
    <w:rsid w:val="00267543"/>
    <w:rsid w:val="00272BD7"/>
    <w:rsid w:val="0027327A"/>
    <w:rsid w:val="00284792"/>
    <w:rsid w:val="0028666E"/>
    <w:rsid w:val="00286C27"/>
    <w:rsid w:val="0028756A"/>
    <w:rsid w:val="002878AA"/>
    <w:rsid w:val="00287F09"/>
    <w:rsid w:val="00290061"/>
    <w:rsid w:val="00290676"/>
    <w:rsid w:val="0029135E"/>
    <w:rsid w:val="002948E7"/>
    <w:rsid w:val="00294A2A"/>
    <w:rsid w:val="002952DE"/>
    <w:rsid w:val="00296CE5"/>
    <w:rsid w:val="00297E65"/>
    <w:rsid w:val="002A3D1F"/>
    <w:rsid w:val="002A4120"/>
    <w:rsid w:val="002A53AF"/>
    <w:rsid w:val="002A5F70"/>
    <w:rsid w:val="002A7932"/>
    <w:rsid w:val="002B1E8B"/>
    <w:rsid w:val="002B3B7D"/>
    <w:rsid w:val="002B4416"/>
    <w:rsid w:val="002B480E"/>
    <w:rsid w:val="002B59C6"/>
    <w:rsid w:val="002C3C1B"/>
    <w:rsid w:val="002C4B0B"/>
    <w:rsid w:val="002C6696"/>
    <w:rsid w:val="002D02B9"/>
    <w:rsid w:val="002D2ED8"/>
    <w:rsid w:val="002D5B9C"/>
    <w:rsid w:val="002D7162"/>
    <w:rsid w:val="002D75D7"/>
    <w:rsid w:val="002E330F"/>
    <w:rsid w:val="002E4B23"/>
    <w:rsid w:val="002E5438"/>
    <w:rsid w:val="002E5EB6"/>
    <w:rsid w:val="002F39DA"/>
    <w:rsid w:val="002F572A"/>
    <w:rsid w:val="002F7718"/>
    <w:rsid w:val="00301002"/>
    <w:rsid w:val="0030500C"/>
    <w:rsid w:val="00305270"/>
    <w:rsid w:val="00312BA9"/>
    <w:rsid w:val="0031503A"/>
    <w:rsid w:val="00315318"/>
    <w:rsid w:val="00315C2B"/>
    <w:rsid w:val="003202B2"/>
    <w:rsid w:val="00320D7D"/>
    <w:rsid w:val="0032530A"/>
    <w:rsid w:val="00330D22"/>
    <w:rsid w:val="00332D9D"/>
    <w:rsid w:val="003377B0"/>
    <w:rsid w:val="003428A1"/>
    <w:rsid w:val="00342978"/>
    <w:rsid w:val="0034560A"/>
    <w:rsid w:val="00351A0A"/>
    <w:rsid w:val="00352A6B"/>
    <w:rsid w:val="0035355D"/>
    <w:rsid w:val="00355BE8"/>
    <w:rsid w:val="003571DE"/>
    <w:rsid w:val="00357468"/>
    <w:rsid w:val="003606B8"/>
    <w:rsid w:val="00367FC7"/>
    <w:rsid w:val="00371A90"/>
    <w:rsid w:val="003741B6"/>
    <w:rsid w:val="0037550B"/>
    <w:rsid w:val="00377AB9"/>
    <w:rsid w:val="00382898"/>
    <w:rsid w:val="00383650"/>
    <w:rsid w:val="003867CB"/>
    <w:rsid w:val="00392389"/>
    <w:rsid w:val="00394CF6"/>
    <w:rsid w:val="003A6418"/>
    <w:rsid w:val="003A7F81"/>
    <w:rsid w:val="003B10D1"/>
    <w:rsid w:val="003B1A51"/>
    <w:rsid w:val="003B2AD3"/>
    <w:rsid w:val="003B2C18"/>
    <w:rsid w:val="003B6520"/>
    <w:rsid w:val="003C1F23"/>
    <w:rsid w:val="003C3234"/>
    <w:rsid w:val="003C54CB"/>
    <w:rsid w:val="003C70FD"/>
    <w:rsid w:val="003D3D70"/>
    <w:rsid w:val="003D4436"/>
    <w:rsid w:val="003D7701"/>
    <w:rsid w:val="003E1926"/>
    <w:rsid w:val="003E33A4"/>
    <w:rsid w:val="003E7CFD"/>
    <w:rsid w:val="003F3CDE"/>
    <w:rsid w:val="003F453C"/>
    <w:rsid w:val="003F4C57"/>
    <w:rsid w:val="003F5071"/>
    <w:rsid w:val="003F524E"/>
    <w:rsid w:val="00402307"/>
    <w:rsid w:val="0040507F"/>
    <w:rsid w:val="00405F82"/>
    <w:rsid w:val="004068E7"/>
    <w:rsid w:val="00410C4D"/>
    <w:rsid w:val="004111DA"/>
    <w:rsid w:val="00412DFA"/>
    <w:rsid w:val="00414FA3"/>
    <w:rsid w:val="0042056A"/>
    <w:rsid w:val="004226F4"/>
    <w:rsid w:val="00422DE9"/>
    <w:rsid w:val="00422FE4"/>
    <w:rsid w:val="0043145D"/>
    <w:rsid w:val="004323F9"/>
    <w:rsid w:val="004338C1"/>
    <w:rsid w:val="00435A7A"/>
    <w:rsid w:val="0043657C"/>
    <w:rsid w:val="00437D5A"/>
    <w:rsid w:val="00443029"/>
    <w:rsid w:val="00445DD2"/>
    <w:rsid w:val="004463D5"/>
    <w:rsid w:val="00450C46"/>
    <w:rsid w:val="00453323"/>
    <w:rsid w:val="00453D3D"/>
    <w:rsid w:val="00455A51"/>
    <w:rsid w:val="00457DF2"/>
    <w:rsid w:val="00457E70"/>
    <w:rsid w:val="004634A8"/>
    <w:rsid w:val="00463CE7"/>
    <w:rsid w:val="00470617"/>
    <w:rsid w:val="00470E2C"/>
    <w:rsid w:val="00474F85"/>
    <w:rsid w:val="00475689"/>
    <w:rsid w:val="004756B8"/>
    <w:rsid w:val="004817C1"/>
    <w:rsid w:val="00483E07"/>
    <w:rsid w:val="00486530"/>
    <w:rsid w:val="00486A9E"/>
    <w:rsid w:val="00486BCE"/>
    <w:rsid w:val="004871EC"/>
    <w:rsid w:val="00487E5A"/>
    <w:rsid w:val="00494657"/>
    <w:rsid w:val="00494E7A"/>
    <w:rsid w:val="0049582C"/>
    <w:rsid w:val="004A5B5E"/>
    <w:rsid w:val="004A5EBE"/>
    <w:rsid w:val="004A6605"/>
    <w:rsid w:val="004B0690"/>
    <w:rsid w:val="004B0E7A"/>
    <w:rsid w:val="004B4062"/>
    <w:rsid w:val="004B46AC"/>
    <w:rsid w:val="004B56D7"/>
    <w:rsid w:val="004C236B"/>
    <w:rsid w:val="004C27D6"/>
    <w:rsid w:val="004C373C"/>
    <w:rsid w:val="004C3FFE"/>
    <w:rsid w:val="004D2CD4"/>
    <w:rsid w:val="004D488E"/>
    <w:rsid w:val="004D6D83"/>
    <w:rsid w:val="004E0633"/>
    <w:rsid w:val="004E0ED1"/>
    <w:rsid w:val="004E1D6D"/>
    <w:rsid w:val="004E409F"/>
    <w:rsid w:val="004E7162"/>
    <w:rsid w:val="004E7233"/>
    <w:rsid w:val="004F139C"/>
    <w:rsid w:val="004F42F1"/>
    <w:rsid w:val="004F62CC"/>
    <w:rsid w:val="004F747C"/>
    <w:rsid w:val="004F77FB"/>
    <w:rsid w:val="005030B1"/>
    <w:rsid w:val="0050681A"/>
    <w:rsid w:val="00506F21"/>
    <w:rsid w:val="005107A5"/>
    <w:rsid w:val="00511E4E"/>
    <w:rsid w:val="005125A0"/>
    <w:rsid w:val="005140AB"/>
    <w:rsid w:val="0051675D"/>
    <w:rsid w:val="0052113F"/>
    <w:rsid w:val="0052388F"/>
    <w:rsid w:val="0052428F"/>
    <w:rsid w:val="00524E62"/>
    <w:rsid w:val="005257D3"/>
    <w:rsid w:val="0052660D"/>
    <w:rsid w:val="00532CD2"/>
    <w:rsid w:val="00533AA2"/>
    <w:rsid w:val="00536E51"/>
    <w:rsid w:val="00543811"/>
    <w:rsid w:val="00547D2B"/>
    <w:rsid w:val="0055288F"/>
    <w:rsid w:val="00554FF3"/>
    <w:rsid w:val="005554BD"/>
    <w:rsid w:val="00555EC7"/>
    <w:rsid w:val="005566E9"/>
    <w:rsid w:val="005571E1"/>
    <w:rsid w:val="005609A3"/>
    <w:rsid w:val="0056140C"/>
    <w:rsid w:val="0056185C"/>
    <w:rsid w:val="00561DE7"/>
    <w:rsid w:val="00566D76"/>
    <w:rsid w:val="00575DAF"/>
    <w:rsid w:val="0058165A"/>
    <w:rsid w:val="00581E1F"/>
    <w:rsid w:val="0058380F"/>
    <w:rsid w:val="00584DE3"/>
    <w:rsid w:val="00590BDA"/>
    <w:rsid w:val="00590C08"/>
    <w:rsid w:val="00593449"/>
    <w:rsid w:val="0059509E"/>
    <w:rsid w:val="0059588B"/>
    <w:rsid w:val="005A0B0C"/>
    <w:rsid w:val="005A16D5"/>
    <w:rsid w:val="005A19C9"/>
    <w:rsid w:val="005A2550"/>
    <w:rsid w:val="005A3DF2"/>
    <w:rsid w:val="005A6410"/>
    <w:rsid w:val="005B2BA4"/>
    <w:rsid w:val="005B3514"/>
    <w:rsid w:val="005B5E1A"/>
    <w:rsid w:val="005C0C7A"/>
    <w:rsid w:val="005C0E76"/>
    <w:rsid w:val="005C6523"/>
    <w:rsid w:val="005C780A"/>
    <w:rsid w:val="005D5F0E"/>
    <w:rsid w:val="005D6701"/>
    <w:rsid w:val="005D7A2E"/>
    <w:rsid w:val="005E1A66"/>
    <w:rsid w:val="005E39CE"/>
    <w:rsid w:val="005E47A2"/>
    <w:rsid w:val="005E5F45"/>
    <w:rsid w:val="005F1D83"/>
    <w:rsid w:val="005F3A72"/>
    <w:rsid w:val="005F599C"/>
    <w:rsid w:val="00607E90"/>
    <w:rsid w:val="0061163A"/>
    <w:rsid w:val="00611EE5"/>
    <w:rsid w:val="0061324D"/>
    <w:rsid w:val="00613644"/>
    <w:rsid w:val="00617B2E"/>
    <w:rsid w:val="00623DD0"/>
    <w:rsid w:val="00627E19"/>
    <w:rsid w:val="00630F76"/>
    <w:rsid w:val="00631C8B"/>
    <w:rsid w:val="00632D04"/>
    <w:rsid w:val="006430AA"/>
    <w:rsid w:val="006439D9"/>
    <w:rsid w:val="006446ED"/>
    <w:rsid w:val="00651662"/>
    <w:rsid w:val="006537CE"/>
    <w:rsid w:val="006575CE"/>
    <w:rsid w:val="00657F27"/>
    <w:rsid w:val="0066065D"/>
    <w:rsid w:val="00661EA4"/>
    <w:rsid w:val="00665E38"/>
    <w:rsid w:val="006729B3"/>
    <w:rsid w:val="006807B4"/>
    <w:rsid w:val="00681CA6"/>
    <w:rsid w:val="00682C81"/>
    <w:rsid w:val="00683DCD"/>
    <w:rsid w:val="00687206"/>
    <w:rsid w:val="006874CE"/>
    <w:rsid w:val="006875FD"/>
    <w:rsid w:val="006902A3"/>
    <w:rsid w:val="0069132F"/>
    <w:rsid w:val="00696162"/>
    <w:rsid w:val="006A3271"/>
    <w:rsid w:val="006A4835"/>
    <w:rsid w:val="006A6477"/>
    <w:rsid w:val="006A74C8"/>
    <w:rsid w:val="006B3C01"/>
    <w:rsid w:val="006B46B0"/>
    <w:rsid w:val="006B5282"/>
    <w:rsid w:val="006B5BD0"/>
    <w:rsid w:val="006C1D99"/>
    <w:rsid w:val="006C34D8"/>
    <w:rsid w:val="006C5DE8"/>
    <w:rsid w:val="006C68B9"/>
    <w:rsid w:val="006D0B2E"/>
    <w:rsid w:val="006E06A7"/>
    <w:rsid w:val="006E0FC0"/>
    <w:rsid w:val="006E364C"/>
    <w:rsid w:val="006E3A48"/>
    <w:rsid w:val="006E5FDD"/>
    <w:rsid w:val="006E65E0"/>
    <w:rsid w:val="006E68CB"/>
    <w:rsid w:val="006F0720"/>
    <w:rsid w:val="006F28E5"/>
    <w:rsid w:val="006F617D"/>
    <w:rsid w:val="006F7286"/>
    <w:rsid w:val="0070243A"/>
    <w:rsid w:val="00712E49"/>
    <w:rsid w:val="00717200"/>
    <w:rsid w:val="007176D9"/>
    <w:rsid w:val="00720569"/>
    <w:rsid w:val="00721272"/>
    <w:rsid w:val="0072626A"/>
    <w:rsid w:val="00727D54"/>
    <w:rsid w:val="0073398D"/>
    <w:rsid w:val="00735F4D"/>
    <w:rsid w:val="00736043"/>
    <w:rsid w:val="007404AB"/>
    <w:rsid w:val="00741521"/>
    <w:rsid w:val="007435A7"/>
    <w:rsid w:val="00743B8C"/>
    <w:rsid w:val="0074547C"/>
    <w:rsid w:val="007479AC"/>
    <w:rsid w:val="007530F4"/>
    <w:rsid w:val="00754096"/>
    <w:rsid w:val="007552DB"/>
    <w:rsid w:val="00755FBB"/>
    <w:rsid w:val="007608B2"/>
    <w:rsid w:val="00761411"/>
    <w:rsid w:val="00762142"/>
    <w:rsid w:val="00767720"/>
    <w:rsid w:val="00772642"/>
    <w:rsid w:val="00776EEA"/>
    <w:rsid w:val="00777CD0"/>
    <w:rsid w:val="00785033"/>
    <w:rsid w:val="0078521A"/>
    <w:rsid w:val="00785381"/>
    <w:rsid w:val="0078664A"/>
    <w:rsid w:val="00786890"/>
    <w:rsid w:val="007920DC"/>
    <w:rsid w:val="00792F90"/>
    <w:rsid w:val="007951A9"/>
    <w:rsid w:val="00795263"/>
    <w:rsid w:val="00796555"/>
    <w:rsid w:val="007A096F"/>
    <w:rsid w:val="007A1865"/>
    <w:rsid w:val="007A4110"/>
    <w:rsid w:val="007A7745"/>
    <w:rsid w:val="007B2F37"/>
    <w:rsid w:val="007B5F11"/>
    <w:rsid w:val="007C03CC"/>
    <w:rsid w:val="007C0626"/>
    <w:rsid w:val="007C23F8"/>
    <w:rsid w:val="007C2448"/>
    <w:rsid w:val="007C55D7"/>
    <w:rsid w:val="007D2EC9"/>
    <w:rsid w:val="007E215A"/>
    <w:rsid w:val="007E2510"/>
    <w:rsid w:val="007E5D46"/>
    <w:rsid w:val="007E5F88"/>
    <w:rsid w:val="007E70B3"/>
    <w:rsid w:val="007F0ECE"/>
    <w:rsid w:val="007F35FF"/>
    <w:rsid w:val="007F5C5C"/>
    <w:rsid w:val="007F6278"/>
    <w:rsid w:val="00803AA9"/>
    <w:rsid w:val="00803CE8"/>
    <w:rsid w:val="00803E32"/>
    <w:rsid w:val="00804578"/>
    <w:rsid w:val="008119A7"/>
    <w:rsid w:val="00814303"/>
    <w:rsid w:val="00814DE6"/>
    <w:rsid w:val="0081599C"/>
    <w:rsid w:val="00815DFD"/>
    <w:rsid w:val="008210E7"/>
    <w:rsid w:val="0082216D"/>
    <w:rsid w:val="008239D0"/>
    <w:rsid w:val="00825F76"/>
    <w:rsid w:val="00830C75"/>
    <w:rsid w:val="008322ED"/>
    <w:rsid w:val="00835CA4"/>
    <w:rsid w:val="00836DBB"/>
    <w:rsid w:val="00840ABB"/>
    <w:rsid w:val="0084116B"/>
    <w:rsid w:val="00845A6B"/>
    <w:rsid w:val="00846EF9"/>
    <w:rsid w:val="00851C86"/>
    <w:rsid w:val="00853553"/>
    <w:rsid w:val="008602DB"/>
    <w:rsid w:val="00862CAC"/>
    <w:rsid w:val="00867D6D"/>
    <w:rsid w:val="0087116A"/>
    <w:rsid w:val="0087137B"/>
    <w:rsid w:val="008715AE"/>
    <w:rsid w:val="00872889"/>
    <w:rsid w:val="0087468B"/>
    <w:rsid w:val="008754B6"/>
    <w:rsid w:val="00876A89"/>
    <w:rsid w:val="00881AEE"/>
    <w:rsid w:val="00883A6B"/>
    <w:rsid w:val="0088454B"/>
    <w:rsid w:val="00886C7C"/>
    <w:rsid w:val="008902A4"/>
    <w:rsid w:val="00890502"/>
    <w:rsid w:val="0089127F"/>
    <w:rsid w:val="008912C6"/>
    <w:rsid w:val="00893C06"/>
    <w:rsid w:val="00894D36"/>
    <w:rsid w:val="00894D8C"/>
    <w:rsid w:val="00895ED0"/>
    <w:rsid w:val="0089731A"/>
    <w:rsid w:val="00897E75"/>
    <w:rsid w:val="008A2F16"/>
    <w:rsid w:val="008A577A"/>
    <w:rsid w:val="008A609E"/>
    <w:rsid w:val="008A7E5F"/>
    <w:rsid w:val="008B207D"/>
    <w:rsid w:val="008B42F4"/>
    <w:rsid w:val="008C128B"/>
    <w:rsid w:val="008C3D2D"/>
    <w:rsid w:val="008D1541"/>
    <w:rsid w:val="008D19D9"/>
    <w:rsid w:val="008D208B"/>
    <w:rsid w:val="008E04BC"/>
    <w:rsid w:val="008E215F"/>
    <w:rsid w:val="008E3BD3"/>
    <w:rsid w:val="008E3F14"/>
    <w:rsid w:val="008F179B"/>
    <w:rsid w:val="008F3BF0"/>
    <w:rsid w:val="008F453A"/>
    <w:rsid w:val="008F6208"/>
    <w:rsid w:val="00900B38"/>
    <w:rsid w:val="009032B6"/>
    <w:rsid w:val="00903707"/>
    <w:rsid w:val="0090464A"/>
    <w:rsid w:val="00905B2F"/>
    <w:rsid w:val="00906A8B"/>
    <w:rsid w:val="00907DB9"/>
    <w:rsid w:val="0091104F"/>
    <w:rsid w:val="0091651A"/>
    <w:rsid w:val="00923E06"/>
    <w:rsid w:val="00924C8C"/>
    <w:rsid w:val="00925CA5"/>
    <w:rsid w:val="00926502"/>
    <w:rsid w:val="00926BF6"/>
    <w:rsid w:val="00926C79"/>
    <w:rsid w:val="009310A6"/>
    <w:rsid w:val="00932123"/>
    <w:rsid w:val="00933E72"/>
    <w:rsid w:val="00937460"/>
    <w:rsid w:val="0094065B"/>
    <w:rsid w:val="009422AA"/>
    <w:rsid w:val="009479A5"/>
    <w:rsid w:val="00950232"/>
    <w:rsid w:val="009506FA"/>
    <w:rsid w:val="00951C39"/>
    <w:rsid w:val="009572C2"/>
    <w:rsid w:val="009604B7"/>
    <w:rsid w:val="009610B2"/>
    <w:rsid w:val="009634FC"/>
    <w:rsid w:val="009650BC"/>
    <w:rsid w:val="009748E2"/>
    <w:rsid w:val="0097557C"/>
    <w:rsid w:val="0097585D"/>
    <w:rsid w:val="00976C7C"/>
    <w:rsid w:val="00976E18"/>
    <w:rsid w:val="009803D9"/>
    <w:rsid w:val="009842CB"/>
    <w:rsid w:val="00985971"/>
    <w:rsid w:val="00985AC2"/>
    <w:rsid w:val="00985D35"/>
    <w:rsid w:val="00990B1A"/>
    <w:rsid w:val="0099132F"/>
    <w:rsid w:val="00993323"/>
    <w:rsid w:val="00993882"/>
    <w:rsid w:val="00995B3B"/>
    <w:rsid w:val="009A20EC"/>
    <w:rsid w:val="009A3E71"/>
    <w:rsid w:val="009A4209"/>
    <w:rsid w:val="009A46AF"/>
    <w:rsid w:val="009A554E"/>
    <w:rsid w:val="009A5C78"/>
    <w:rsid w:val="009A7158"/>
    <w:rsid w:val="009A7492"/>
    <w:rsid w:val="009B0621"/>
    <w:rsid w:val="009B0A10"/>
    <w:rsid w:val="009B27EE"/>
    <w:rsid w:val="009B317D"/>
    <w:rsid w:val="009B4198"/>
    <w:rsid w:val="009B7ACE"/>
    <w:rsid w:val="009C16F6"/>
    <w:rsid w:val="009C1945"/>
    <w:rsid w:val="009C35B7"/>
    <w:rsid w:val="009C3816"/>
    <w:rsid w:val="009C4D09"/>
    <w:rsid w:val="009C526E"/>
    <w:rsid w:val="009C7259"/>
    <w:rsid w:val="009D0D5F"/>
    <w:rsid w:val="009D1A54"/>
    <w:rsid w:val="009D46DE"/>
    <w:rsid w:val="009D4E47"/>
    <w:rsid w:val="009E0393"/>
    <w:rsid w:val="009E2114"/>
    <w:rsid w:val="009E24F0"/>
    <w:rsid w:val="009E32B6"/>
    <w:rsid w:val="009E3D6A"/>
    <w:rsid w:val="009E4AE6"/>
    <w:rsid w:val="009E5E86"/>
    <w:rsid w:val="009E6F19"/>
    <w:rsid w:val="009F0405"/>
    <w:rsid w:val="009F1A42"/>
    <w:rsid w:val="009F57C0"/>
    <w:rsid w:val="00A07553"/>
    <w:rsid w:val="00A108D5"/>
    <w:rsid w:val="00A10A7E"/>
    <w:rsid w:val="00A10CC6"/>
    <w:rsid w:val="00A1381C"/>
    <w:rsid w:val="00A15F22"/>
    <w:rsid w:val="00A21C77"/>
    <w:rsid w:val="00A21EC2"/>
    <w:rsid w:val="00A245F7"/>
    <w:rsid w:val="00A25CD4"/>
    <w:rsid w:val="00A25DD9"/>
    <w:rsid w:val="00A261CB"/>
    <w:rsid w:val="00A27EDB"/>
    <w:rsid w:val="00A328C7"/>
    <w:rsid w:val="00A41A80"/>
    <w:rsid w:val="00A41D10"/>
    <w:rsid w:val="00A43077"/>
    <w:rsid w:val="00A44933"/>
    <w:rsid w:val="00A47D17"/>
    <w:rsid w:val="00A47E1C"/>
    <w:rsid w:val="00A5066F"/>
    <w:rsid w:val="00A50EE0"/>
    <w:rsid w:val="00A56D8D"/>
    <w:rsid w:val="00A61A34"/>
    <w:rsid w:val="00A67FAE"/>
    <w:rsid w:val="00A70033"/>
    <w:rsid w:val="00A7469C"/>
    <w:rsid w:val="00A77C49"/>
    <w:rsid w:val="00A8137F"/>
    <w:rsid w:val="00A831F7"/>
    <w:rsid w:val="00A849A5"/>
    <w:rsid w:val="00A864A2"/>
    <w:rsid w:val="00A908EC"/>
    <w:rsid w:val="00A95732"/>
    <w:rsid w:val="00A9674A"/>
    <w:rsid w:val="00AA419A"/>
    <w:rsid w:val="00AA76EB"/>
    <w:rsid w:val="00AB02DF"/>
    <w:rsid w:val="00AB150A"/>
    <w:rsid w:val="00AB27EF"/>
    <w:rsid w:val="00AB4ABF"/>
    <w:rsid w:val="00AB5318"/>
    <w:rsid w:val="00AC0148"/>
    <w:rsid w:val="00AC27D3"/>
    <w:rsid w:val="00AC3904"/>
    <w:rsid w:val="00AC6D7B"/>
    <w:rsid w:val="00AD0ED7"/>
    <w:rsid w:val="00AD2439"/>
    <w:rsid w:val="00AD5B5F"/>
    <w:rsid w:val="00AE035C"/>
    <w:rsid w:val="00AE5444"/>
    <w:rsid w:val="00AE79C3"/>
    <w:rsid w:val="00AE7D41"/>
    <w:rsid w:val="00AF047E"/>
    <w:rsid w:val="00AF323A"/>
    <w:rsid w:val="00AF3FFC"/>
    <w:rsid w:val="00AF5088"/>
    <w:rsid w:val="00AF613B"/>
    <w:rsid w:val="00AF7EE7"/>
    <w:rsid w:val="00B0067D"/>
    <w:rsid w:val="00B00A29"/>
    <w:rsid w:val="00B02786"/>
    <w:rsid w:val="00B06BAD"/>
    <w:rsid w:val="00B071AC"/>
    <w:rsid w:val="00B1159B"/>
    <w:rsid w:val="00B1195A"/>
    <w:rsid w:val="00B11A6E"/>
    <w:rsid w:val="00B134F4"/>
    <w:rsid w:val="00B155B5"/>
    <w:rsid w:val="00B15C9C"/>
    <w:rsid w:val="00B16214"/>
    <w:rsid w:val="00B2210B"/>
    <w:rsid w:val="00B27247"/>
    <w:rsid w:val="00B30EE2"/>
    <w:rsid w:val="00B31E7B"/>
    <w:rsid w:val="00B32E5D"/>
    <w:rsid w:val="00B330FC"/>
    <w:rsid w:val="00B367E9"/>
    <w:rsid w:val="00B40B7F"/>
    <w:rsid w:val="00B414E1"/>
    <w:rsid w:val="00B46AA6"/>
    <w:rsid w:val="00B47946"/>
    <w:rsid w:val="00B5441B"/>
    <w:rsid w:val="00B54D08"/>
    <w:rsid w:val="00B623E3"/>
    <w:rsid w:val="00B62558"/>
    <w:rsid w:val="00B662D4"/>
    <w:rsid w:val="00B66DC5"/>
    <w:rsid w:val="00B721B0"/>
    <w:rsid w:val="00B762B4"/>
    <w:rsid w:val="00B77AF9"/>
    <w:rsid w:val="00B855B7"/>
    <w:rsid w:val="00B85879"/>
    <w:rsid w:val="00B85DF4"/>
    <w:rsid w:val="00B8651A"/>
    <w:rsid w:val="00B9099B"/>
    <w:rsid w:val="00B92E6E"/>
    <w:rsid w:val="00B94043"/>
    <w:rsid w:val="00B94451"/>
    <w:rsid w:val="00B95489"/>
    <w:rsid w:val="00B95E6E"/>
    <w:rsid w:val="00B96FBB"/>
    <w:rsid w:val="00BA0224"/>
    <w:rsid w:val="00BA2C04"/>
    <w:rsid w:val="00BA375A"/>
    <w:rsid w:val="00BA4A88"/>
    <w:rsid w:val="00BA55E3"/>
    <w:rsid w:val="00BA74C6"/>
    <w:rsid w:val="00BB0C15"/>
    <w:rsid w:val="00BB47F8"/>
    <w:rsid w:val="00BB73CC"/>
    <w:rsid w:val="00BC11BF"/>
    <w:rsid w:val="00BC3526"/>
    <w:rsid w:val="00BC3C29"/>
    <w:rsid w:val="00BD06F7"/>
    <w:rsid w:val="00BD2214"/>
    <w:rsid w:val="00BD2301"/>
    <w:rsid w:val="00BD3DC3"/>
    <w:rsid w:val="00BD4268"/>
    <w:rsid w:val="00BD646E"/>
    <w:rsid w:val="00BE3794"/>
    <w:rsid w:val="00BE39F7"/>
    <w:rsid w:val="00BE5F99"/>
    <w:rsid w:val="00BE5FF4"/>
    <w:rsid w:val="00BF0235"/>
    <w:rsid w:val="00BF3095"/>
    <w:rsid w:val="00BF5B7E"/>
    <w:rsid w:val="00C003B6"/>
    <w:rsid w:val="00C117B4"/>
    <w:rsid w:val="00C17614"/>
    <w:rsid w:val="00C20202"/>
    <w:rsid w:val="00C219CF"/>
    <w:rsid w:val="00C2459E"/>
    <w:rsid w:val="00C47998"/>
    <w:rsid w:val="00C510F6"/>
    <w:rsid w:val="00C565FB"/>
    <w:rsid w:val="00C576CF"/>
    <w:rsid w:val="00C61B89"/>
    <w:rsid w:val="00C623BB"/>
    <w:rsid w:val="00C63B51"/>
    <w:rsid w:val="00C7119D"/>
    <w:rsid w:val="00C731DE"/>
    <w:rsid w:val="00C74D79"/>
    <w:rsid w:val="00C76DEA"/>
    <w:rsid w:val="00C8604B"/>
    <w:rsid w:val="00C861B4"/>
    <w:rsid w:val="00C92959"/>
    <w:rsid w:val="00C93C3D"/>
    <w:rsid w:val="00C950FF"/>
    <w:rsid w:val="00CA113C"/>
    <w:rsid w:val="00CA199E"/>
    <w:rsid w:val="00CA44AE"/>
    <w:rsid w:val="00CA7FEC"/>
    <w:rsid w:val="00CB1F25"/>
    <w:rsid w:val="00CB2BA6"/>
    <w:rsid w:val="00CB45CA"/>
    <w:rsid w:val="00CC0599"/>
    <w:rsid w:val="00CC09BC"/>
    <w:rsid w:val="00CC2003"/>
    <w:rsid w:val="00CC46F5"/>
    <w:rsid w:val="00CC5007"/>
    <w:rsid w:val="00CC77C0"/>
    <w:rsid w:val="00CD3C34"/>
    <w:rsid w:val="00CD4BC0"/>
    <w:rsid w:val="00CD5AF6"/>
    <w:rsid w:val="00CD721F"/>
    <w:rsid w:val="00CD7FBE"/>
    <w:rsid w:val="00CE24B6"/>
    <w:rsid w:val="00CE5DDF"/>
    <w:rsid w:val="00CE63F0"/>
    <w:rsid w:val="00CF1E27"/>
    <w:rsid w:val="00CF60A1"/>
    <w:rsid w:val="00CF7A35"/>
    <w:rsid w:val="00CF7AA9"/>
    <w:rsid w:val="00D00425"/>
    <w:rsid w:val="00D01D2A"/>
    <w:rsid w:val="00D034BB"/>
    <w:rsid w:val="00D053E8"/>
    <w:rsid w:val="00D144B9"/>
    <w:rsid w:val="00D23091"/>
    <w:rsid w:val="00D23639"/>
    <w:rsid w:val="00D24529"/>
    <w:rsid w:val="00D2544B"/>
    <w:rsid w:val="00D25727"/>
    <w:rsid w:val="00D26928"/>
    <w:rsid w:val="00D31D7B"/>
    <w:rsid w:val="00D3209A"/>
    <w:rsid w:val="00D33629"/>
    <w:rsid w:val="00D34C16"/>
    <w:rsid w:val="00D36210"/>
    <w:rsid w:val="00D37C6B"/>
    <w:rsid w:val="00D43386"/>
    <w:rsid w:val="00D44F72"/>
    <w:rsid w:val="00D45DD8"/>
    <w:rsid w:val="00D47995"/>
    <w:rsid w:val="00D47B85"/>
    <w:rsid w:val="00D52AA3"/>
    <w:rsid w:val="00D52F9C"/>
    <w:rsid w:val="00D54A06"/>
    <w:rsid w:val="00D56054"/>
    <w:rsid w:val="00D5745F"/>
    <w:rsid w:val="00D607B7"/>
    <w:rsid w:val="00D63717"/>
    <w:rsid w:val="00D656F8"/>
    <w:rsid w:val="00D67213"/>
    <w:rsid w:val="00D67961"/>
    <w:rsid w:val="00D706BD"/>
    <w:rsid w:val="00D7190D"/>
    <w:rsid w:val="00D723FB"/>
    <w:rsid w:val="00D75164"/>
    <w:rsid w:val="00D75915"/>
    <w:rsid w:val="00D759B0"/>
    <w:rsid w:val="00D77E29"/>
    <w:rsid w:val="00D915D6"/>
    <w:rsid w:val="00D91C9F"/>
    <w:rsid w:val="00D9264C"/>
    <w:rsid w:val="00D958AF"/>
    <w:rsid w:val="00DA044E"/>
    <w:rsid w:val="00DA18DE"/>
    <w:rsid w:val="00DA3F45"/>
    <w:rsid w:val="00DA73C2"/>
    <w:rsid w:val="00DA7CC0"/>
    <w:rsid w:val="00DB1290"/>
    <w:rsid w:val="00DB211D"/>
    <w:rsid w:val="00DB29AD"/>
    <w:rsid w:val="00DB2DDF"/>
    <w:rsid w:val="00DB481C"/>
    <w:rsid w:val="00DB61AB"/>
    <w:rsid w:val="00DB6BA5"/>
    <w:rsid w:val="00DB7D0B"/>
    <w:rsid w:val="00DC113E"/>
    <w:rsid w:val="00DC1BA6"/>
    <w:rsid w:val="00DC520D"/>
    <w:rsid w:val="00DC704D"/>
    <w:rsid w:val="00DD026C"/>
    <w:rsid w:val="00DD238C"/>
    <w:rsid w:val="00DD4E55"/>
    <w:rsid w:val="00DE11F4"/>
    <w:rsid w:val="00DE16AA"/>
    <w:rsid w:val="00DE4573"/>
    <w:rsid w:val="00DE6640"/>
    <w:rsid w:val="00DF0A96"/>
    <w:rsid w:val="00DF33CE"/>
    <w:rsid w:val="00DF61E7"/>
    <w:rsid w:val="00DF6528"/>
    <w:rsid w:val="00DF7515"/>
    <w:rsid w:val="00E00574"/>
    <w:rsid w:val="00E007E1"/>
    <w:rsid w:val="00E04D75"/>
    <w:rsid w:val="00E06877"/>
    <w:rsid w:val="00E06A4B"/>
    <w:rsid w:val="00E07258"/>
    <w:rsid w:val="00E109AC"/>
    <w:rsid w:val="00E14069"/>
    <w:rsid w:val="00E14E0B"/>
    <w:rsid w:val="00E158D7"/>
    <w:rsid w:val="00E17654"/>
    <w:rsid w:val="00E17A5A"/>
    <w:rsid w:val="00E207C5"/>
    <w:rsid w:val="00E21C0A"/>
    <w:rsid w:val="00E2249E"/>
    <w:rsid w:val="00E25195"/>
    <w:rsid w:val="00E263D0"/>
    <w:rsid w:val="00E27473"/>
    <w:rsid w:val="00E32508"/>
    <w:rsid w:val="00E3392D"/>
    <w:rsid w:val="00E3438A"/>
    <w:rsid w:val="00E47E9E"/>
    <w:rsid w:val="00E523D1"/>
    <w:rsid w:val="00E52734"/>
    <w:rsid w:val="00E5279E"/>
    <w:rsid w:val="00E55322"/>
    <w:rsid w:val="00E56F70"/>
    <w:rsid w:val="00E62BA7"/>
    <w:rsid w:val="00E62E89"/>
    <w:rsid w:val="00E67072"/>
    <w:rsid w:val="00E67D10"/>
    <w:rsid w:val="00E7074A"/>
    <w:rsid w:val="00E716B6"/>
    <w:rsid w:val="00E747C0"/>
    <w:rsid w:val="00E80443"/>
    <w:rsid w:val="00E83A45"/>
    <w:rsid w:val="00E84BFF"/>
    <w:rsid w:val="00E855CA"/>
    <w:rsid w:val="00E8713D"/>
    <w:rsid w:val="00E90D9A"/>
    <w:rsid w:val="00E9293D"/>
    <w:rsid w:val="00E93D38"/>
    <w:rsid w:val="00E969A6"/>
    <w:rsid w:val="00E97156"/>
    <w:rsid w:val="00EA050B"/>
    <w:rsid w:val="00EA2392"/>
    <w:rsid w:val="00EA4710"/>
    <w:rsid w:val="00EB2A31"/>
    <w:rsid w:val="00EB4F7A"/>
    <w:rsid w:val="00EB7625"/>
    <w:rsid w:val="00EC05E8"/>
    <w:rsid w:val="00EC1367"/>
    <w:rsid w:val="00ED4304"/>
    <w:rsid w:val="00ED4B35"/>
    <w:rsid w:val="00ED6236"/>
    <w:rsid w:val="00EE0647"/>
    <w:rsid w:val="00EE321A"/>
    <w:rsid w:val="00EE488D"/>
    <w:rsid w:val="00EE6F76"/>
    <w:rsid w:val="00EF0F6C"/>
    <w:rsid w:val="00EF47AC"/>
    <w:rsid w:val="00F00241"/>
    <w:rsid w:val="00F02878"/>
    <w:rsid w:val="00F03270"/>
    <w:rsid w:val="00F065A3"/>
    <w:rsid w:val="00F07953"/>
    <w:rsid w:val="00F14790"/>
    <w:rsid w:val="00F23839"/>
    <w:rsid w:val="00F25316"/>
    <w:rsid w:val="00F25321"/>
    <w:rsid w:val="00F2799D"/>
    <w:rsid w:val="00F34FE4"/>
    <w:rsid w:val="00F36AE6"/>
    <w:rsid w:val="00F37135"/>
    <w:rsid w:val="00F37D8C"/>
    <w:rsid w:val="00F405FF"/>
    <w:rsid w:val="00F43044"/>
    <w:rsid w:val="00F43FC8"/>
    <w:rsid w:val="00F44D9C"/>
    <w:rsid w:val="00F54A89"/>
    <w:rsid w:val="00F66DE7"/>
    <w:rsid w:val="00F67690"/>
    <w:rsid w:val="00F70DE1"/>
    <w:rsid w:val="00F721E9"/>
    <w:rsid w:val="00F721F3"/>
    <w:rsid w:val="00F7437B"/>
    <w:rsid w:val="00F76081"/>
    <w:rsid w:val="00F76FA0"/>
    <w:rsid w:val="00F80F56"/>
    <w:rsid w:val="00F81311"/>
    <w:rsid w:val="00F818DE"/>
    <w:rsid w:val="00F82399"/>
    <w:rsid w:val="00F83870"/>
    <w:rsid w:val="00F84067"/>
    <w:rsid w:val="00F85B0B"/>
    <w:rsid w:val="00F861EE"/>
    <w:rsid w:val="00F87324"/>
    <w:rsid w:val="00F958EB"/>
    <w:rsid w:val="00F96A53"/>
    <w:rsid w:val="00FA1EE0"/>
    <w:rsid w:val="00FA300A"/>
    <w:rsid w:val="00FA3E7C"/>
    <w:rsid w:val="00FB560E"/>
    <w:rsid w:val="00FC1EF3"/>
    <w:rsid w:val="00FC41DA"/>
    <w:rsid w:val="00FC7626"/>
    <w:rsid w:val="00FD22B0"/>
    <w:rsid w:val="00FD6E08"/>
    <w:rsid w:val="00FD7940"/>
    <w:rsid w:val="00FD7A12"/>
    <w:rsid w:val="00FE16A2"/>
    <w:rsid w:val="00FE2BC9"/>
    <w:rsid w:val="00FE348B"/>
    <w:rsid w:val="00FE5729"/>
    <w:rsid w:val="00FE5B9C"/>
    <w:rsid w:val="00FE6ABC"/>
    <w:rsid w:val="00FF6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4"/>
    <o:shapelayout v:ext="edit">
      <o:idmap v:ext="edit" data="1"/>
    </o:shapelayout>
  </w:shapeDefaults>
  <w:decimalSymbol w:val="."/>
  <w:listSeparator w:val=","/>
  <w14:docId w14:val="5750A2E5"/>
  <w15:docId w15:val="{1A2DFE92-3424-410D-902E-0F76FBC4D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24"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54"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19" w:unhideWhenUsed="1" w:qFormat="1"/>
    <w:lsdException w:name="List Number" w:semiHidden="1" w:uiPriority="19" w:unhideWhenUsed="1" w:qFormat="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19" w:unhideWhenUsed="1"/>
    <w:lsdException w:name="List Bullet 3" w:semiHidden="1" w:uiPriority="19" w:unhideWhenUsed="1"/>
    <w:lsdException w:name="List Bullet 4" w:semiHidden="1" w:uiPriority="0" w:unhideWhenUsed="1"/>
    <w:lsdException w:name="List Bullet 5" w:semiHidden="1" w:uiPriority="0" w:unhideWhenUsed="1"/>
    <w:lsdException w:name="List Number 2" w:semiHidden="1" w:uiPriority="19" w:unhideWhenUsed="1" w:qFormat="1"/>
    <w:lsdException w:name="List Number 3" w:semiHidden="1" w:unhideWhenUsed="1"/>
    <w:lsdException w:name="List Number 4" w:semiHidden="1" w:uiPriority="0" w:unhideWhenUsed="1"/>
    <w:lsdException w:name="List Number 5" w:semiHidden="1" w:uiPriority="0" w:unhideWhenUsed="1"/>
    <w:lsdException w:name="Title" w:uiPriority="39" w:qFormat="1"/>
    <w:lsdException w:name="Closing" w:semiHidden="1" w:unhideWhenUsed="1"/>
    <w:lsdException w:name="Signature" w:semiHidden="1" w:uiPriority="0" w:unhideWhenUsed="1"/>
    <w:lsdException w:name="Default Paragraph Font" w:semiHidden="1" w:uiPriority="1" w:unhideWhenUsed="1"/>
    <w:lsdException w:name="Body Text" w:semiHidden="1" w:uiPriority="5"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4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lsdException w:name="Intense Quote" w:uiPriority="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0" w:unhideWhenUsed="1"/>
    <w:lsdException w:name="TOC Heading" w:semiHidden="1" w:uiPriority="4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4"/>
    <w:qFormat/>
    <w:rsid w:val="004871EC"/>
    <w:pPr>
      <w:spacing w:after="120" w:line="240" w:lineRule="atLeast"/>
    </w:pPr>
    <w:rPr>
      <w:rFonts w:ascii="Arial" w:eastAsiaTheme="minorHAnsi" w:hAnsi="Arial"/>
      <w:color w:val="333333"/>
      <w:sz w:val="18"/>
      <w:szCs w:val="20"/>
      <w:lang w:val="en-AU"/>
    </w:rPr>
  </w:style>
  <w:style w:type="paragraph" w:styleId="Heading1">
    <w:name w:val="heading 1"/>
    <w:next w:val="BodyText"/>
    <w:link w:val="Heading1Char"/>
    <w:autoRedefine/>
    <w:uiPriority w:val="4"/>
    <w:qFormat/>
    <w:rsid w:val="00B1195A"/>
    <w:pPr>
      <w:keepNext/>
      <w:keepLines/>
      <w:spacing w:after="200"/>
      <w:outlineLvl w:val="0"/>
    </w:pPr>
    <w:rPr>
      <w:rFonts w:ascii="Arial Bold" w:eastAsiaTheme="majorEastAsia" w:hAnsi="Arial Bold" w:cstheme="majorBidi"/>
      <w:b/>
      <w:color w:val="100249"/>
      <w:sz w:val="32"/>
      <w:szCs w:val="32"/>
      <w:lang w:val="en-AU"/>
    </w:rPr>
  </w:style>
  <w:style w:type="paragraph" w:styleId="Heading2">
    <w:name w:val="heading 2"/>
    <w:basedOn w:val="Normal"/>
    <w:next w:val="BodyText"/>
    <w:link w:val="Heading2Char"/>
    <w:uiPriority w:val="4"/>
    <w:qFormat/>
    <w:rsid w:val="005F599C"/>
    <w:pPr>
      <w:keepNext/>
      <w:keepLines/>
      <w:numPr>
        <w:ilvl w:val="1"/>
        <w:numId w:val="32"/>
      </w:numPr>
      <w:spacing w:before="200" w:after="80" w:line="336" w:lineRule="atLeast"/>
      <w:outlineLvl w:val="1"/>
    </w:pPr>
    <w:rPr>
      <w:rFonts w:eastAsiaTheme="majorEastAsia" w:cstheme="majorBidi"/>
      <w:b/>
      <w:color w:val="0067AC"/>
      <w:sz w:val="24"/>
      <w:szCs w:val="24"/>
    </w:rPr>
  </w:style>
  <w:style w:type="paragraph" w:styleId="Heading3">
    <w:name w:val="heading 3"/>
    <w:basedOn w:val="Normal"/>
    <w:next w:val="BodyText"/>
    <w:link w:val="Heading3Char"/>
    <w:uiPriority w:val="4"/>
    <w:qFormat/>
    <w:rsid w:val="00B94043"/>
    <w:pPr>
      <w:keepNext/>
      <w:keepLines/>
      <w:numPr>
        <w:ilvl w:val="2"/>
        <w:numId w:val="32"/>
      </w:numPr>
      <w:spacing w:before="200" w:after="50" w:line="288" w:lineRule="atLeast"/>
      <w:outlineLvl w:val="2"/>
    </w:pPr>
    <w:rPr>
      <w:rFonts w:eastAsiaTheme="majorEastAsia" w:cstheme="majorBidi"/>
      <w:b/>
      <w:color w:val="100249"/>
      <w:sz w:val="20"/>
    </w:rPr>
  </w:style>
  <w:style w:type="paragraph" w:styleId="Heading4">
    <w:name w:val="heading 4"/>
    <w:next w:val="BodyText"/>
    <w:link w:val="Heading4Char"/>
    <w:uiPriority w:val="4"/>
    <w:unhideWhenUsed/>
    <w:qFormat/>
    <w:rsid w:val="00B94043"/>
    <w:pPr>
      <w:keepNext/>
      <w:keepLines/>
      <w:numPr>
        <w:ilvl w:val="3"/>
        <w:numId w:val="32"/>
      </w:numPr>
      <w:spacing w:before="200" w:after="50" w:line="216" w:lineRule="atLeast"/>
      <w:outlineLvl w:val="3"/>
    </w:pPr>
    <w:rPr>
      <w:rFonts w:ascii="Arial" w:eastAsiaTheme="majorEastAsia" w:hAnsi="Arial" w:cstheme="majorBidi"/>
      <w:b/>
      <w:bCs/>
      <w:color w:val="333333"/>
      <w:sz w:val="18"/>
      <w:szCs w:val="18"/>
      <w:lang w:val="en-AU"/>
    </w:rPr>
  </w:style>
  <w:style w:type="paragraph" w:styleId="Heading5">
    <w:name w:val="heading 5"/>
    <w:basedOn w:val="Normal"/>
    <w:next w:val="Normal"/>
    <w:link w:val="Heading5Char"/>
    <w:uiPriority w:val="9"/>
    <w:semiHidden/>
    <w:qFormat/>
    <w:rsid w:val="00796555"/>
    <w:pPr>
      <w:keepNext/>
      <w:keepLines/>
      <w:spacing w:before="200" w:after="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54"/>
    <w:rsid w:val="00796555"/>
    <w:pPr>
      <w:tabs>
        <w:tab w:val="center" w:pos="4513"/>
        <w:tab w:val="right" w:pos="9026"/>
      </w:tabs>
      <w:spacing w:after="0" w:line="240" w:lineRule="auto"/>
    </w:pPr>
  </w:style>
  <w:style w:type="character" w:customStyle="1" w:styleId="HeaderChar">
    <w:name w:val="Header Char"/>
    <w:basedOn w:val="DefaultParagraphFont"/>
    <w:link w:val="Header"/>
    <w:uiPriority w:val="54"/>
    <w:rsid w:val="00796555"/>
    <w:rPr>
      <w:rFonts w:ascii="Arial" w:eastAsiaTheme="minorHAnsi" w:hAnsi="Arial"/>
      <w:color w:val="333333"/>
      <w:sz w:val="20"/>
      <w:szCs w:val="20"/>
      <w:lang w:val="en-AU"/>
    </w:rPr>
  </w:style>
  <w:style w:type="paragraph" w:styleId="Footer">
    <w:name w:val="footer"/>
    <w:basedOn w:val="Normal"/>
    <w:link w:val="FooterChar"/>
    <w:uiPriority w:val="99"/>
    <w:rsid w:val="00437D5A"/>
    <w:pPr>
      <w:pBdr>
        <w:top w:val="single" w:sz="4" w:space="1" w:color="7F7F7F" w:themeColor="text1" w:themeTint="80"/>
      </w:pBdr>
      <w:tabs>
        <w:tab w:val="center" w:pos="4513"/>
        <w:tab w:val="right" w:pos="10348"/>
      </w:tabs>
      <w:spacing w:after="0" w:line="240" w:lineRule="auto"/>
    </w:pPr>
    <w:rPr>
      <w:rFonts w:cs="Arial"/>
      <w:color w:val="7F7F7F" w:themeColor="text1" w:themeTint="80"/>
      <w:sz w:val="16"/>
      <w:szCs w:val="16"/>
    </w:rPr>
  </w:style>
  <w:style w:type="character" w:customStyle="1" w:styleId="FooterChar">
    <w:name w:val="Footer Char"/>
    <w:basedOn w:val="DefaultParagraphFont"/>
    <w:link w:val="Footer"/>
    <w:uiPriority w:val="99"/>
    <w:rsid w:val="00437D5A"/>
    <w:rPr>
      <w:rFonts w:ascii="Arial" w:eastAsiaTheme="minorHAnsi" w:hAnsi="Arial" w:cs="Arial"/>
      <w:color w:val="7F7F7F" w:themeColor="text1" w:themeTint="80"/>
      <w:sz w:val="16"/>
      <w:szCs w:val="16"/>
      <w:lang w:val="en-AU"/>
    </w:rPr>
  </w:style>
  <w:style w:type="paragraph" w:styleId="Title">
    <w:name w:val="Title"/>
    <w:basedOn w:val="Normal"/>
    <w:next w:val="Normal"/>
    <w:link w:val="TitleChar"/>
    <w:uiPriority w:val="39"/>
    <w:semiHidden/>
    <w:qFormat/>
    <w:rsid w:val="00796555"/>
    <w:pPr>
      <w:spacing w:before="10940" w:after="0" w:line="624" w:lineRule="atLeast"/>
    </w:pPr>
    <w:rPr>
      <w:rFonts w:ascii="Arial Bold" w:eastAsiaTheme="majorEastAsia" w:hAnsi="Arial Bold" w:cstheme="majorBidi"/>
      <w:b/>
      <w:color w:val="FFFFFF"/>
      <w:sz w:val="52"/>
      <w:szCs w:val="52"/>
      <w:lang w:val="en-US" w:bidi="en-US"/>
    </w:rPr>
  </w:style>
  <w:style w:type="character" w:customStyle="1" w:styleId="TitleChar">
    <w:name w:val="Title Char"/>
    <w:basedOn w:val="DefaultParagraphFont"/>
    <w:link w:val="Title"/>
    <w:uiPriority w:val="39"/>
    <w:semiHidden/>
    <w:rsid w:val="00796555"/>
    <w:rPr>
      <w:rFonts w:ascii="Arial Bold" w:eastAsiaTheme="majorEastAsia" w:hAnsi="Arial Bold" w:cstheme="majorBidi"/>
      <w:b/>
      <w:color w:val="FFFFFF"/>
      <w:sz w:val="52"/>
      <w:szCs w:val="52"/>
      <w:lang w:bidi="en-US"/>
    </w:rPr>
  </w:style>
  <w:style w:type="paragraph" w:styleId="BalloonText">
    <w:name w:val="Balloon Text"/>
    <w:basedOn w:val="Normal"/>
    <w:link w:val="BalloonTextChar"/>
    <w:uiPriority w:val="99"/>
    <w:semiHidden/>
    <w:unhideWhenUsed/>
    <w:rsid w:val="00796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555"/>
    <w:rPr>
      <w:rFonts w:ascii="Tahoma" w:eastAsiaTheme="minorHAnsi" w:hAnsi="Tahoma" w:cs="Tahoma"/>
      <w:color w:val="333333"/>
      <w:sz w:val="16"/>
      <w:szCs w:val="16"/>
      <w:lang w:val="en-AU"/>
    </w:rPr>
  </w:style>
  <w:style w:type="paragraph" w:styleId="Bibliography">
    <w:name w:val="Bibliography"/>
    <w:basedOn w:val="Normal"/>
    <w:next w:val="Normal"/>
    <w:semiHidden/>
    <w:unhideWhenUsed/>
    <w:rsid w:val="0097557C"/>
  </w:style>
  <w:style w:type="paragraph" w:styleId="BlockText">
    <w:name w:val="Block Text"/>
    <w:basedOn w:val="Normal"/>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97557C"/>
    <w:pPr>
      <w:ind w:left="360"/>
    </w:pPr>
  </w:style>
  <w:style w:type="paragraph" w:styleId="BodyText3">
    <w:name w:val="Body Text 3"/>
    <w:basedOn w:val="Normal"/>
    <w:link w:val="BodyText3Char"/>
    <w:semiHidden/>
    <w:unhideWhenUsed/>
    <w:rsid w:val="0097557C"/>
    <w:rPr>
      <w:sz w:val="16"/>
      <w:szCs w:val="16"/>
    </w:rPr>
  </w:style>
  <w:style w:type="character" w:customStyle="1" w:styleId="BodyText3Char">
    <w:name w:val="Body Text 3 Char"/>
    <w:basedOn w:val="DefaultParagraphFont"/>
    <w:link w:val="BodyText3"/>
    <w:semiHidden/>
    <w:rsid w:val="0097557C"/>
    <w:rPr>
      <w:sz w:val="16"/>
      <w:szCs w:val="16"/>
    </w:rPr>
  </w:style>
  <w:style w:type="paragraph" w:styleId="BodyTextFirstIndent">
    <w:name w:val="Body Text First Indent"/>
    <w:basedOn w:val="Normal"/>
    <w:link w:val="BodyTextFirstIndentChar"/>
    <w:semiHidden/>
    <w:unhideWhenUsed/>
    <w:rsid w:val="00FC41DA"/>
    <w:pPr>
      <w:ind w:firstLine="360"/>
    </w:pPr>
  </w:style>
  <w:style w:type="character" w:customStyle="1" w:styleId="BodyTextFirstIndentChar">
    <w:name w:val="Body Text First Indent Char"/>
    <w:basedOn w:val="DefaultParagraphFont"/>
    <w:link w:val="BodyTextFirstIndent"/>
    <w:semiHidden/>
    <w:rsid w:val="00FC41DA"/>
    <w:rPr>
      <w:rFonts w:ascii="Times" w:hAnsi="Times"/>
      <w:sz w:val="24"/>
    </w:rPr>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ind w:left="360"/>
    </w:pPr>
    <w:rPr>
      <w:sz w:val="16"/>
      <w:szCs w:val="16"/>
    </w:rPr>
  </w:style>
  <w:style w:type="character" w:customStyle="1" w:styleId="BodyTextIndent3Char">
    <w:name w:val="Body Text Indent 3 Char"/>
    <w:basedOn w:val="DefaultParagraphFont"/>
    <w:link w:val="BodyTextIndent3"/>
    <w:semiHidden/>
    <w:rsid w:val="0097557C"/>
    <w:rPr>
      <w:sz w:val="16"/>
      <w:szCs w:val="16"/>
    </w:rPr>
  </w:style>
  <w:style w:type="paragraph" w:styleId="Caption">
    <w:name w:val="caption"/>
    <w:basedOn w:val="Normal"/>
    <w:next w:val="Normal"/>
    <w:uiPriority w:val="35"/>
    <w:semiHidden/>
    <w:qFormat/>
    <w:rsid w:val="00796555"/>
    <w:pPr>
      <w:spacing w:after="200" w:line="240" w:lineRule="auto"/>
    </w:pPr>
    <w:rPr>
      <w:i/>
      <w:iCs/>
      <w:szCs w:val="18"/>
    </w:rPr>
  </w:style>
  <w:style w:type="paragraph" w:styleId="CommentText">
    <w:name w:val="annotation text"/>
    <w:basedOn w:val="Normal"/>
    <w:link w:val="CommentTextChar"/>
    <w:semiHidden/>
    <w:unhideWhenUsed/>
    <w:rsid w:val="0097557C"/>
    <w:pPr>
      <w:spacing w:line="240" w:lineRule="auto"/>
    </w:pPr>
  </w:style>
  <w:style w:type="character" w:customStyle="1" w:styleId="CommentTextChar">
    <w:name w:val="Comment Text Char"/>
    <w:basedOn w:val="DefaultParagraphFont"/>
    <w:link w:val="CommentText"/>
    <w:semiHidden/>
    <w:rsid w:val="0097557C"/>
    <w:rPr>
      <w:sz w:val="20"/>
      <w:szCs w:val="20"/>
    </w:rPr>
  </w:style>
  <w:style w:type="paragraph" w:styleId="CommentSubject">
    <w:name w:val="annotation subject"/>
    <w:basedOn w:val="CommentText"/>
    <w:next w:val="CommentText"/>
    <w:link w:val="CommentSubjectChar"/>
    <w:semiHidden/>
    <w:unhideWhenUsed/>
    <w:rsid w:val="0097557C"/>
    <w:rPr>
      <w:b/>
      <w:bCs/>
    </w:rPr>
  </w:style>
  <w:style w:type="character" w:customStyle="1" w:styleId="CommentSubjectChar">
    <w:name w:val="Comment Subject Char"/>
    <w:basedOn w:val="CommentTextChar"/>
    <w:link w:val="CommentSubject"/>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rsid w:val="0097557C"/>
    <w:pPr>
      <w:spacing w:line="240" w:lineRule="auto"/>
    </w:pPr>
  </w:style>
  <w:style w:type="character" w:customStyle="1" w:styleId="EndnoteTextChar">
    <w:name w:val="Endnote Text Char"/>
    <w:basedOn w:val="DefaultParagraphFont"/>
    <w:link w:val="EndnoteText"/>
    <w:semiHidden/>
    <w:rsid w:val="0007427E"/>
    <w:rPr>
      <w:rFonts w:ascii="Calibri" w:hAnsi="Calibri"/>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97557C"/>
    <w:pPr>
      <w:spacing w:line="240" w:lineRule="auto"/>
    </w:pPr>
    <w:rPr>
      <w:rFonts w:asciiTheme="majorHAnsi" w:eastAsiaTheme="majorEastAsia" w:hAnsiTheme="majorHAnsi" w:cstheme="majorBidi"/>
    </w:rPr>
  </w:style>
  <w:style w:type="paragraph" w:styleId="FootnoteText">
    <w:name w:val="footnote text"/>
    <w:basedOn w:val="Normal"/>
    <w:link w:val="FootnoteTextChar"/>
    <w:semiHidden/>
    <w:unhideWhenUsed/>
    <w:rsid w:val="0097557C"/>
    <w:pPr>
      <w:spacing w:line="240" w:lineRule="auto"/>
    </w:pPr>
  </w:style>
  <w:style w:type="character" w:customStyle="1" w:styleId="FootnoteTextChar">
    <w:name w:val="Footnote Text Char"/>
    <w:basedOn w:val="DefaultParagraphFont"/>
    <w:link w:val="FootnoteText"/>
    <w:semiHidden/>
    <w:rsid w:val="0097557C"/>
    <w:rPr>
      <w:sz w:val="20"/>
      <w:szCs w:val="20"/>
    </w:rPr>
  </w:style>
  <w:style w:type="character" w:customStyle="1" w:styleId="Heading1Char">
    <w:name w:val="Heading 1 Char"/>
    <w:basedOn w:val="DefaultParagraphFont"/>
    <w:link w:val="Heading1"/>
    <w:uiPriority w:val="4"/>
    <w:rsid w:val="00B1195A"/>
    <w:rPr>
      <w:rFonts w:ascii="Arial Bold" w:eastAsiaTheme="majorEastAsia" w:hAnsi="Arial Bold" w:cstheme="majorBidi"/>
      <w:b/>
      <w:color w:val="100249"/>
      <w:sz w:val="32"/>
      <w:szCs w:val="32"/>
      <w:lang w:val="en-AU"/>
    </w:rPr>
  </w:style>
  <w:style w:type="character" w:customStyle="1" w:styleId="Heading2Char">
    <w:name w:val="Heading 2 Char"/>
    <w:basedOn w:val="DefaultParagraphFont"/>
    <w:link w:val="Heading2"/>
    <w:uiPriority w:val="4"/>
    <w:rsid w:val="005F599C"/>
    <w:rPr>
      <w:rFonts w:ascii="Arial" w:eastAsiaTheme="majorEastAsia" w:hAnsi="Arial" w:cstheme="majorBidi"/>
      <w:b/>
      <w:color w:val="0067AC"/>
      <w:sz w:val="24"/>
      <w:szCs w:val="24"/>
      <w:lang w:val="en-AU"/>
    </w:rPr>
  </w:style>
  <w:style w:type="character" w:customStyle="1" w:styleId="Heading3Char">
    <w:name w:val="Heading 3 Char"/>
    <w:basedOn w:val="DefaultParagraphFont"/>
    <w:link w:val="Heading3"/>
    <w:uiPriority w:val="4"/>
    <w:rsid w:val="00B94043"/>
    <w:rPr>
      <w:rFonts w:ascii="Arial" w:eastAsiaTheme="majorEastAsia" w:hAnsi="Arial" w:cstheme="majorBidi"/>
      <w:b/>
      <w:color w:val="100249"/>
      <w:sz w:val="20"/>
      <w:szCs w:val="20"/>
      <w:lang w:val="en-AU"/>
    </w:rPr>
  </w:style>
  <w:style w:type="character" w:customStyle="1" w:styleId="Heading4Char">
    <w:name w:val="Heading 4 Char"/>
    <w:basedOn w:val="DefaultParagraphFont"/>
    <w:link w:val="Heading4"/>
    <w:uiPriority w:val="4"/>
    <w:rsid w:val="00B94043"/>
    <w:rPr>
      <w:rFonts w:ascii="Arial" w:eastAsiaTheme="majorEastAsia" w:hAnsi="Arial" w:cstheme="majorBidi"/>
      <w:b/>
      <w:bCs/>
      <w:color w:val="333333"/>
      <w:sz w:val="18"/>
      <w:szCs w:val="18"/>
      <w:lang w:val="en-AU"/>
    </w:rPr>
  </w:style>
  <w:style w:type="character" w:customStyle="1" w:styleId="Heading5Char">
    <w:name w:val="Heading 5 Char"/>
    <w:basedOn w:val="DefaultParagraphFont"/>
    <w:link w:val="Heading5"/>
    <w:uiPriority w:val="9"/>
    <w:semiHidden/>
    <w:rsid w:val="00796555"/>
    <w:rPr>
      <w:rFonts w:asciiTheme="majorHAnsi" w:eastAsiaTheme="majorEastAsia" w:hAnsiTheme="majorHAnsi" w:cstheme="majorBidi"/>
      <w:color w:val="202820" w:themeColor="accent1" w:themeShade="7F"/>
      <w:sz w:val="20"/>
      <w:szCs w:val="20"/>
      <w:lang w:val="en-AU"/>
    </w:rPr>
  </w:style>
  <w:style w:type="character" w:customStyle="1" w:styleId="Heading6Char">
    <w:name w:val="Heading 6 Char"/>
    <w:basedOn w:val="DefaultParagraphFont"/>
    <w:link w:val="Heading6"/>
    <w:semiHidden/>
    <w:rsid w:val="0097557C"/>
    <w:rPr>
      <w:rFonts w:asciiTheme="majorHAnsi" w:eastAsiaTheme="majorEastAsia" w:hAnsiTheme="majorHAnsi" w:cstheme="majorBidi"/>
      <w:i/>
      <w:iCs/>
      <w:color w:val="202820" w:themeColor="accent1" w:themeShade="7F"/>
    </w:rPr>
  </w:style>
  <w:style w:type="character" w:customStyle="1" w:styleId="Heading7Char">
    <w:name w:val="Heading 7 Char"/>
    <w:basedOn w:val="DefaultParagraphFont"/>
    <w:link w:val="Heading7"/>
    <w:semiHidden/>
    <w:rsid w:val="009755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755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755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7557C"/>
    <w:pPr>
      <w:spacing w:line="240" w:lineRule="auto"/>
    </w:pPr>
    <w:rPr>
      <w:i/>
      <w:iCs/>
    </w:rPr>
  </w:style>
  <w:style w:type="character" w:customStyle="1" w:styleId="HTMLAddressChar">
    <w:name w:val="HTML Address Char"/>
    <w:basedOn w:val="DefaultParagraphFont"/>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rPr>
  </w:style>
  <w:style w:type="character" w:customStyle="1" w:styleId="HTMLPreformattedChar">
    <w:name w:val="HTML Preformatted Char"/>
    <w:basedOn w:val="DefaultParagraphFont"/>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rFonts w:asciiTheme="majorHAnsi" w:eastAsiaTheme="majorEastAsia" w:hAnsiTheme="majorHAnsi" w:cstheme="majorBidi"/>
      <w:b/>
      <w:bCs/>
    </w:rPr>
  </w:style>
  <w:style w:type="paragraph" w:styleId="IntenseQuote">
    <w:name w:val="Intense Quote"/>
    <w:basedOn w:val="Normal"/>
    <w:next w:val="Normal"/>
    <w:link w:val="IntenseQuoteChar"/>
    <w:semiHidden/>
    <w:rsid w:val="0097557C"/>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semiHidden/>
    <w:rsid w:val="0007427E"/>
    <w:rPr>
      <w:rFonts w:ascii="Calibri" w:hAnsi="Calibri"/>
      <w:b/>
      <w:bCs/>
      <w:i/>
      <w:iCs/>
      <w:color w:val="405242" w:themeColor="accent1"/>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uiPriority w:val="19"/>
    <w:qFormat/>
    <w:rsid w:val="00A70033"/>
    <w:pPr>
      <w:numPr>
        <w:numId w:val="35"/>
      </w:numPr>
      <w:spacing w:before="40" w:after="40"/>
    </w:pPr>
    <w:rPr>
      <w:rFonts w:ascii="Arial" w:eastAsiaTheme="minorHAnsi" w:hAnsi="Arial"/>
      <w:color w:val="404040" w:themeColor="text1" w:themeTint="BF"/>
      <w:sz w:val="18"/>
      <w:szCs w:val="18"/>
      <w:lang w:val="en-AU"/>
    </w:rPr>
  </w:style>
  <w:style w:type="paragraph" w:styleId="ListBullet2">
    <w:name w:val="List Bullet 2"/>
    <w:basedOn w:val="ListBullet"/>
    <w:uiPriority w:val="19"/>
    <w:unhideWhenUsed/>
    <w:rsid w:val="00A261CB"/>
    <w:pPr>
      <w:numPr>
        <w:ilvl w:val="1"/>
      </w:numPr>
    </w:pPr>
  </w:style>
  <w:style w:type="paragraph" w:styleId="ListBullet3">
    <w:name w:val="List Bullet 3"/>
    <w:basedOn w:val="ListBullet"/>
    <w:uiPriority w:val="19"/>
    <w:unhideWhenUsed/>
    <w:rsid w:val="00A261CB"/>
    <w:pPr>
      <w:numPr>
        <w:ilvl w:val="2"/>
      </w:numPr>
    </w:pPr>
  </w:style>
  <w:style w:type="paragraph" w:styleId="ListBullet4">
    <w:name w:val="List Bullet 4"/>
    <w:basedOn w:val="Normal"/>
    <w:semiHidden/>
    <w:unhideWhenUsed/>
    <w:rsid w:val="0097557C"/>
    <w:pPr>
      <w:numPr>
        <w:numId w:val="4"/>
      </w:numPr>
      <w:contextualSpacing/>
    </w:pPr>
  </w:style>
  <w:style w:type="paragraph" w:styleId="ListBullet5">
    <w:name w:val="List Bullet 5"/>
    <w:basedOn w:val="Normal"/>
    <w:semiHidden/>
    <w:unhideWhenUsed/>
    <w:rsid w:val="0097557C"/>
    <w:pPr>
      <w:numPr>
        <w:numId w:val="5"/>
      </w:numPr>
      <w:contextualSpacing/>
    </w:pPr>
  </w:style>
  <w:style w:type="paragraph" w:styleId="ListContinue">
    <w:name w:val="List Continue"/>
    <w:basedOn w:val="Normal"/>
    <w:semiHidden/>
    <w:unhideWhenUsed/>
    <w:rsid w:val="0097557C"/>
    <w:pPr>
      <w:ind w:left="360"/>
      <w:contextualSpacing/>
    </w:pPr>
  </w:style>
  <w:style w:type="paragraph" w:styleId="ListContinue2">
    <w:name w:val="List Continue 2"/>
    <w:basedOn w:val="Normal"/>
    <w:semiHidden/>
    <w:unhideWhenUsed/>
    <w:rsid w:val="0097557C"/>
    <w:pPr>
      <w:ind w:left="720"/>
      <w:contextualSpacing/>
    </w:pPr>
  </w:style>
  <w:style w:type="paragraph" w:styleId="ListContinue3">
    <w:name w:val="List Continue 3"/>
    <w:basedOn w:val="Normal"/>
    <w:semiHidden/>
    <w:unhideWhenUsed/>
    <w:rsid w:val="0097557C"/>
    <w:pPr>
      <w:ind w:left="1080"/>
      <w:contextualSpacing/>
    </w:pPr>
  </w:style>
  <w:style w:type="paragraph" w:styleId="ListContinue4">
    <w:name w:val="List Continue 4"/>
    <w:basedOn w:val="Normal"/>
    <w:semiHidden/>
    <w:unhideWhenUsed/>
    <w:rsid w:val="0097557C"/>
    <w:pPr>
      <w:ind w:left="1440"/>
      <w:contextualSpacing/>
    </w:pPr>
  </w:style>
  <w:style w:type="paragraph" w:styleId="ListContinue5">
    <w:name w:val="List Continue 5"/>
    <w:basedOn w:val="Normal"/>
    <w:semiHidden/>
    <w:unhideWhenUsed/>
    <w:rsid w:val="0097557C"/>
    <w:pPr>
      <w:ind w:left="1800"/>
      <w:contextualSpacing/>
    </w:pPr>
  </w:style>
  <w:style w:type="paragraph" w:styleId="ListNumber">
    <w:name w:val="List Number"/>
    <w:basedOn w:val="Normal"/>
    <w:uiPriority w:val="19"/>
    <w:qFormat/>
    <w:rsid w:val="007F0ECE"/>
    <w:pPr>
      <w:numPr>
        <w:numId w:val="36"/>
      </w:numPr>
      <w:spacing w:before="40" w:after="40" w:line="240" w:lineRule="auto"/>
    </w:pPr>
    <w:rPr>
      <w:color w:val="404040" w:themeColor="text1" w:themeTint="BF"/>
      <w:szCs w:val="19"/>
    </w:rPr>
  </w:style>
  <w:style w:type="paragraph" w:styleId="ListNumber2">
    <w:name w:val="List Number 2"/>
    <w:basedOn w:val="ListNumber"/>
    <w:uiPriority w:val="19"/>
    <w:unhideWhenUsed/>
    <w:qFormat/>
    <w:rsid w:val="007F0ECE"/>
    <w:pPr>
      <w:numPr>
        <w:ilvl w:val="1"/>
      </w:numPr>
    </w:pPr>
  </w:style>
  <w:style w:type="paragraph" w:styleId="ListNumber3">
    <w:name w:val="List Number 3"/>
    <w:basedOn w:val="Normal"/>
    <w:uiPriority w:val="99"/>
    <w:semiHidden/>
    <w:rsid w:val="00796555"/>
    <w:pPr>
      <w:numPr>
        <w:ilvl w:val="7"/>
        <w:numId w:val="38"/>
      </w:numPr>
      <w:spacing w:before="113" w:line="276" w:lineRule="auto"/>
      <w:contextualSpacing/>
    </w:pPr>
    <w:rPr>
      <w:color w:val="000000" w:themeColor="text1"/>
    </w:rPr>
  </w:style>
  <w:style w:type="paragraph" w:styleId="ListNumber4">
    <w:name w:val="List Number 4"/>
    <w:basedOn w:val="Normal"/>
    <w:semiHidden/>
    <w:unhideWhenUsed/>
    <w:rsid w:val="0097557C"/>
    <w:pPr>
      <w:numPr>
        <w:numId w:val="9"/>
      </w:numPr>
      <w:contextualSpacing/>
    </w:pPr>
  </w:style>
  <w:style w:type="paragraph" w:styleId="ListNumber5">
    <w:name w:val="List Number 5"/>
    <w:basedOn w:val="Normal"/>
    <w:semiHidden/>
    <w:unhideWhenUsed/>
    <w:rsid w:val="0097557C"/>
    <w:pPr>
      <w:numPr>
        <w:numId w:val="10"/>
      </w:numPr>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7557C"/>
    <w:rPr>
      <w:rFonts w:ascii="Consolas" w:hAnsi="Consolas"/>
      <w:sz w:val="20"/>
      <w:szCs w:val="20"/>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97557C"/>
    <w:rPr>
      <w:rFonts w:asciiTheme="majorHAnsi" w:eastAsiaTheme="majorEastAsia" w:hAnsiTheme="majorHAnsi" w:cstheme="majorBidi"/>
      <w:sz w:val="24"/>
      <w:szCs w:val="24"/>
      <w:shd w:val="pct20" w:color="auto" w:fill="auto"/>
    </w:rPr>
  </w:style>
  <w:style w:type="paragraph" w:styleId="NoSpacing">
    <w:name w:val="No Spacing"/>
    <w:semiHidden/>
    <w:rsid w:val="0097557C"/>
  </w:style>
  <w:style w:type="paragraph" w:styleId="NormalWeb">
    <w:name w:val="Normal (Web)"/>
    <w:basedOn w:val="Normal"/>
    <w:semiHidden/>
    <w:unhideWhenUsed/>
    <w:rsid w:val="0097557C"/>
    <w:rPr>
      <w:rFonts w:ascii="Times New Roman" w:hAnsi="Times New Roman" w:cs="Times New Roman"/>
      <w:szCs w:val="24"/>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uiPriority w:val="99"/>
    <w:semiHidden/>
    <w:unhideWhenUsed/>
    <w:rsid w:val="0097557C"/>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7557C"/>
    <w:rPr>
      <w:rFonts w:ascii="Consolas" w:hAnsi="Consolas"/>
      <w:sz w:val="21"/>
      <w:szCs w:val="21"/>
    </w:rPr>
  </w:style>
  <w:style w:type="paragraph" w:styleId="Quote">
    <w:name w:val="Quote"/>
    <w:basedOn w:val="Normal"/>
    <w:next w:val="Normal"/>
    <w:link w:val="QuoteChar"/>
    <w:semiHidden/>
    <w:rsid w:val="0097557C"/>
    <w:rPr>
      <w:i/>
      <w:iCs/>
      <w:color w:val="000000" w:themeColor="text1"/>
    </w:rPr>
  </w:style>
  <w:style w:type="character" w:customStyle="1" w:styleId="QuoteChar">
    <w:name w:val="Quote Char"/>
    <w:basedOn w:val="DefaultParagraphFont"/>
    <w:link w:val="Quote"/>
    <w:semiHidden/>
    <w:rsid w:val="0007427E"/>
    <w:rPr>
      <w:rFonts w:ascii="Calibri" w:hAnsi="Calibri"/>
      <w:i/>
      <w:iCs/>
      <w:color w:val="000000" w:themeColor="text1"/>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uiPriority w:val="40"/>
    <w:semiHidden/>
    <w:qFormat/>
    <w:rsid w:val="00796555"/>
    <w:pPr>
      <w:numPr>
        <w:ilvl w:val="1"/>
      </w:numPr>
      <w:spacing w:after="0" w:line="528" w:lineRule="atLeast"/>
    </w:pPr>
    <w:rPr>
      <w:rFonts w:eastAsiaTheme="majorEastAsia" w:cstheme="majorBidi"/>
      <w:iCs/>
      <w:color w:val="FFFFFF" w:themeColor="background1"/>
      <w:sz w:val="44"/>
      <w:szCs w:val="24"/>
      <w:lang w:val="en-US" w:bidi="en-US"/>
    </w:rPr>
  </w:style>
  <w:style w:type="character" w:customStyle="1" w:styleId="SubtitleChar">
    <w:name w:val="Subtitle Char"/>
    <w:basedOn w:val="DefaultParagraphFont"/>
    <w:link w:val="Subtitle"/>
    <w:uiPriority w:val="40"/>
    <w:semiHidden/>
    <w:rsid w:val="00796555"/>
    <w:rPr>
      <w:rFonts w:ascii="Arial" w:eastAsiaTheme="majorEastAsia" w:hAnsi="Arial" w:cstheme="majorBidi"/>
      <w:iCs/>
      <w:color w:val="FFFFFF" w:themeColor="background1"/>
      <w:sz w:val="44"/>
      <w:szCs w:val="24"/>
      <w:lang w:bidi="en-US"/>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rsid w:val="00796555"/>
    <w:pPr>
      <w:tabs>
        <w:tab w:val="left" w:pos="397"/>
        <w:tab w:val="right" w:leader="dot" w:pos="9401"/>
      </w:tabs>
      <w:spacing w:after="100"/>
      <w:ind w:left="397" w:hanging="397"/>
    </w:pPr>
    <w:rPr>
      <w:noProof/>
    </w:rPr>
  </w:style>
  <w:style w:type="paragraph" w:styleId="TOC2">
    <w:name w:val="toc 2"/>
    <w:basedOn w:val="Normal"/>
    <w:next w:val="Normal"/>
    <w:autoRedefine/>
    <w:uiPriority w:val="39"/>
    <w:semiHidden/>
    <w:rsid w:val="00796555"/>
    <w:pPr>
      <w:tabs>
        <w:tab w:val="left" w:pos="964"/>
        <w:tab w:val="right" w:leader="dot" w:pos="9401"/>
      </w:tabs>
      <w:spacing w:after="100"/>
      <w:ind w:left="851" w:hanging="454"/>
    </w:pPr>
  </w:style>
  <w:style w:type="paragraph" w:styleId="TOC3">
    <w:name w:val="toc 3"/>
    <w:basedOn w:val="Normal"/>
    <w:next w:val="Normal"/>
    <w:autoRedefine/>
    <w:uiPriority w:val="39"/>
    <w:semiHidden/>
    <w:rsid w:val="00796555"/>
    <w:pPr>
      <w:tabs>
        <w:tab w:val="left" w:pos="1588"/>
        <w:tab w:val="right" w:leader="dot" w:pos="9401"/>
      </w:tabs>
      <w:spacing w:after="100"/>
      <w:ind w:left="1531" w:hanging="68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uiPriority w:val="39"/>
    <w:semiHidden/>
    <w:rsid w:val="00796555"/>
    <w:pPr>
      <w:keepNext/>
      <w:tabs>
        <w:tab w:val="right" w:leader="dot" w:pos="9401"/>
      </w:tabs>
      <w:spacing w:before="240" w:after="100"/>
    </w:pPr>
    <w:rPr>
      <w:rFonts w:ascii="Arial Bold" w:hAnsi="Arial Bold"/>
      <w:b/>
    </w:r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styleId="TOCHeading">
    <w:name w:val="TOC Heading"/>
    <w:basedOn w:val="Heading1"/>
    <w:next w:val="Normal"/>
    <w:uiPriority w:val="49"/>
    <w:semiHidden/>
    <w:qFormat/>
    <w:rsid w:val="00796555"/>
    <w:pPr>
      <w:spacing w:before="480"/>
      <w:outlineLvl w:val="9"/>
    </w:pPr>
    <w:rPr>
      <w:bCs/>
    </w:rPr>
  </w:style>
  <w:style w:type="character" w:styleId="Strong">
    <w:name w:val="Strong"/>
    <w:basedOn w:val="DefaultParagraphFont"/>
    <w:uiPriority w:val="22"/>
    <w:semiHidden/>
    <w:rsid w:val="00DF6528"/>
    <w:rPr>
      <w:b/>
      <w:bCs/>
    </w:rPr>
  </w:style>
  <w:style w:type="table" w:customStyle="1" w:styleId="TableGrid1">
    <w:name w:val="Table Grid1"/>
    <w:basedOn w:val="TableNormal"/>
    <w:uiPriority w:val="59"/>
    <w:rsid w:val="005566E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rsid w:val="00F065A3"/>
    <w:rPr>
      <w:vertAlign w:val="superscript"/>
    </w:rPr>
  </w:style>
  <w:style w:type="table" w:styleId="TableGrid">
    <w:name w:val="Table Grid"/>
    <w:basedOn w:val="TableNormal"/>
    <w:uiPriority w:val="59"/>
    <w:rsid w:val="00796555"/>
    <w:rPr>
      <w:rFonts w:ascii="Arial" w:eastAsiaTheme="minorHAnsi" w:hAnsi="Arial"/>
      <w:color w:val="333333"/>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55EC7"/>
    <w:rPr>
      <w:color w:val="0070C0"/>
      <w:u w:val="single"/>
    </w:rPr>
  </w:style>
  <w:style w:type="paragraph" w:customStyle="1" w:styleId="BodyBullet1">
    <w:name w:val="Body Bullet 1"/>
    <w:basedOn w:val="Normal"/>
    <w:semiHidden/>
    <w:qFormat/>
    <w:rsid w:val="00796555"/>
    <w:pPr>
      <w:numPr>
        <w:numId w:val="27"/>
      </w:numPr>
      <w:tabs>
        <w:tab w:val="num" w:pos="360"/>
      </w:tabs>
      <w:contextualSpacing/>
    </w:pPr>
  </w:style>
  <w:style w:type="paragraph" w:customStyle="1" w:styleId="BodyBullet2">
    <w:name w:val="Body Bullet 2"/>
    <w:basedOn w:val="BodyBullet1"/>
    <w:semiHidden/>
    <w:qFormat/>
    <w:rsid w:val="00796555"/>
    <w:pPr>
      <w:numPr>
        <w:numId w:val="28"/>
      </w:numPr>
      <w:tabs>
        <w:tab w:val="num" w:pos="360"/>
      </w:tabs>
    </w:pPr>
  </w:style>
  <w:style w:type="paragraph" w:styleId="BodyText">
    <w:name w:val="Body Text"/>
    <w:basedOn w:val="Normal"/>
    <w:link w:val="BodyTextChar"/>
    <w:uiPriority w:val="5"/>
    <w:rsid w:val="00315318"/>
    <w:pPr>
      <w:spacing w:before="140" w:after="140"/>
      <w:jc w:val="both"/>
    </w:pPr>
    <w:rPr>
      <w:szCs w:val="18"/>
    </w:rPr>
  </w:style>
  <w:style w:type="character" w:customStyle="1" w:styleId="BodyTextChar">
    <w:name w:val="Body Text Char"/>
    <w:basedOn w:val="DefaultParagraphFont"/>
    <w:link w:val="BodyText"/>
    <w:uiPriority w:val="5"/>
    <w:rsid w:val="00315318"/>
    <w:rPr>
      <w:rFonts w:ascii="Arial" w:eastAsiaTheme="minorHAnsi" w:hAnsi="Arial"/>
      <w:color w:val="333333"/>
      <w:sz w:val="18"/>
      <w:szCs w:val="18"/>
      <w:lang w:val="en-AU"/>
    </w:rPr>
  </w:style>
  <w:style w:type="numbering" w:customStyle="1" w:styleId="BulletList">
    <w:name w:val="Bullet List"/>
    <w:uiPriority w:val="99"/>
    <w:rsid w:val="00796555"/>
    <w:pPr>
      <w:numPr>
        <w:numId w:val="22"/>
      </w:numPr>
    </w:pPr>
  </w:style>
  <w:style w:type="table" w:customStyle="1" w:styleId="BASTCoP-Headercolumn">
    <w:name w:val="BAST CoP - Header column"/>
    <w:basedOn w:val="TableNormal"/>
    <w:uiPriority w:val="99"/>
    <w:rsid w:val="00796555"/>
    <w:pPr>
      <w:spacing w:after="120" w:line="240" w:lineRule="atLeast"/>
    </w:pPr>
    <w:rPr>
      <w:rFonts w:ascii="Arial" w:eastAsiaTheme="minorHAnsi" w:hAnsi="Arial"/>
      <w:color w:val="333333"/>
      <w:sz w:val="20"/>
      <w:szCs w:val="20"/>
      <w:lang w:val="en-AU"/>
    </w:rPr>
    <w:tblPr>
      <w:tblInd w:w="108" w:type="dxa"/>
      <w:tblBorders>
        <w:top w:val="single" w:sz="4" w:space="0" w:color="EF8A22"/>
        <w:left w:val="single" w:sz="4" w:space="0" w:color="EF8A22"/>
        <w:bottom w:val="single" w:sz="4" w:space="0" w:color="EF8A22"/>
        <w:right w:val="single" w:sz="4" w:space="0" w:color="EF8A22"/>
        <w:insideH w:val="single" w:sz="4" w:space="0" w:color="EF8A22"/>
        <w:insideV w:val="single" w:sz="4" w:space="0" w:color="EF8A22"/>
      </w:tblBorders>
      <w:tblCellMar>
        <w:top w:w="57" w:type="dxa"/>
        <w:bottom w:w="28" w:type="dxa"/>
      </w:tblCellMar>
    </w:tblPr>
    <w:tcPr>
      <w:shd w:val="clear" w:color="auto" w:fill="auto"/>
    </w:tcPr>
    <w:tblStylePr w:type="firstRow">
      <w:pPr>
        <w:keepNext w:val="0"/>
        <w:wordWrap/>
        <w:spacing w:afterLines="0" w:after="120" w:afterAutospacing="0" w:line="240" w:lineRule="atLeast"/>
      </w:pPr>
      <w:rPr>
        <w:rFonts w:ascii="Arial" w:hAnsi="Arial"/>
        <w:b w:val="0"/>
        <w:i w:val="0"/>
        <w:color w:val="333333"/>
        <w:sz w:val="20"/>
      </w:rPr>
      <w:tblPr/>
      <w:tcPr>
        <w:tcBorders>
          <w:top w:val="single" w:sz="4" w:space="0" w:color="EF8A22"/>
          <w:left w:val="single" w:sz="4" w:space="0" w:color="EF8A22"/>
          <w:bottom w:val="single" w:sz="4" w:space="0" w:color="EF8A22"/>
          <w:right w:val="single" w:sz="4" w:space="0" w:color="EF8A22"/>
          <w:insideH w:val="single" w:sz="4" w:space="0" w:color="EF8A22"/>
          <w:insideV w:val="single" w:sz="4" w:space="0" w:color="EF8A22"/>
          <w:tl2br w:val="nil"/>
          <w:tr2bl w:val="nil"/>
        </w:tcBorders>
      </w:tcPr>
    </w:tblStylePr>
    <w:tblStylePr w:type="firstCol">
      <w:rPr>
        <w:rFonts w:ascii="Arial Bold" w:hAnsi="Arial Bold"/>
        <w:b/>
        <w:color w:val="FFFFFF" w:themeColor="background1"/>
        <w:sz w:val="20"/>
      </w:rPr>
      <w:tblPr/>
      <w:tcPr>
        <w:tcBorders>
          <w:top w:val="single" w:sz="4" w:space="0" w:color="EF8A22"/>
          <w:left w:val="single" w:sz="4" w:space="0" w:color="EF8A22"/>
          <w:bottom w:val="single" w:sz="4" w:space="0" w:color="EF8A22"/>
          <w:right w:val="single" w:sz="4" w:space="0" w:color="EF8A22"/>
          <w:insideH w:val="nil"/>
          <w:insideV w:val="nil"/>
          <w:tl2br w:val="nil"/>
          <w:tr2bl w:val="nil"/>
        </w:tcBorders>
        <w:shd w:val="clear" w:color="auto" w:fill="EF8A22"/>
      </w:tcPr>
    </w:tblStylePr>
    <w:tblStylePr w:type="lastCol">
      <w:pPr>
        <w:jc w:val="right"/>
      </w:pPr>
    </w:tblStylePr>
    <w:tblStylePr w:type="nwCell">
      <w:pPr>
        <w:wordWrap/>
        <w:spacing w:afterLines="0" w:after="120" w:afterAutospacing="0" w:line="240" w:lineRule="atLeast"/>
      </w:pPr>
      <w:rPr>
        <w:rFonts w:ascii="Arial Bold" w:hAnsi="Arial Bold"/>
        <w:b/>
        <w:i w:val="0"/>
        <w:color w:val="FFFFFF" w:themeColor="background1"/>
        <w:sz w:val="20"/>
      </w:rPr>
      <w:tblPr/>
      <w:tcPr>
        <w:tcBorders>
          <w:top w:val="single" w:sz="4" w:space="0" w:color="EF8A22"/>
          <w:left w:val="single" w:sz="4" w:space="0" w:color="EF8A22"/>
          <w:bottom w:val="single" w:sz="4" w:space="0" w:color="EF8A22"/>
          <w:right w:val="single" w:sz="4" w:space="0" w:color="EF8A22"/>
          <w:insideH w:val="nil"/>
          <w:insideV w:val="nil"/>
          <w:tl2br w:val="nil"/>
          <w:tr2bl w:val="nil"/>
        </w:tcBorders>
        <w:shd w:val="clear" w:color="auto" w:fill="EF8A22"/>
      </w:tcPr>
    </w:tblStylePr>
  </w:style>
  <w:style w:type="table" w:customStyle="1" w:styleId="BASTCoP-Headerrow">
    <w:name w:val="BAST CoP - Header row"/>
    <w:basedOn w:val="TableNormal"/>
    <w:uiPriority w:val="99"/>
    <w:rsid w:val="00796555"/>
    <w:pPr>
      <w:spacing w:after="120" w:line="240" w:lineRule="atLeast"/>
    </w:pPr>
    <w:rPr>
      <w:rFonts w:ascii="Arial" w:eastAsiaTheme="minorHAnsi" w:hAnsi="Arial"/>
      <w:color w:val="333333"/>
      <w:sz w:val="20"/>
      <w:szCs w:val="20"/>
      <w:lang w:val="en-AU"/>
    </w:rPr>
    <w:tblPr>
      <w:tblInd w:w="108" w:type="dxa"/>
      <w:tblBorders>
        <w:top w:val="single" w:sz="4" w:space="0" w:color="EF8A22"/>
        <w:left w:val="single" w:sz="4" w:space="0" w:color="EF8A22"/>
        <w:bottom w:val="single" w:sz="4" w:space="0" w:color="EF8A22"/>
        <w:right w:val="single" w:sz="4" w:space="0" w:color="EF8A22"/>
        <w:insideH w:val="single" w:sz="4" w:space="0" w:color="EF8A22"/>
        <w:insideV w:val="single" w:sz="4" w:space="0" w:color="EF8A22"/>
      </w:tblBorders>
      <w:tblCellMar>
        <w:top w:w="57" w:type="dxa"/>
        <w:bottom w:w="28" w:type="dxa"/>
      </w:tblCellMar>
    </w:tblPr>
    <w:tcPr>
      <w:shd w:val="clear" w:color="auto" w:fill="auto"/>
    </w:tcPr>
    <w:tblStylePr w:type="firstRow">
      <w:pPr>
        <w:keepNext/>
        <w:wordWrap/>
        <w:spacing w:afterLines="0" w:after="0" w:afterAutospacing="0" w:line="240" w:lineRule="atLeast"/>
      </w:pPr>
      <w:rPr>
        <w:b/>
        <w:color w:val="FFFFFF" w:themeColor="background1"/>
      </w:rPr>
      <w:tblPr/>
      <w:trPr>
        <w:cantSplit/>
        <w:tblHeader/>
      </w:trPr>
      <w:tcPr>
        <w:shd w:val="clear" w:color="auto" w:fill="EF8A22"/>
        <w:tcMar>
          <w:top w:w="85" w:type="dxa"/>
          <w:left w:w="108" w:type="dxa"/>
          <w:bottom w:w="85" w:type="dxa"/>
          <w:right w:w="108" w:type="dxa"/>
        </w:tcMar>
      </w:tcPr>
    </w:tblStylePr>
    <w:tblStylePr w:type="firstCol">
      <w:rPr>
        <w:rFonts w:ascii="Arial" w:hAnsi="Arial"/>
        <w:b w:val="0"/>
        <w:color w:val="333333"/>
      </w:rPr>
    </w:tblStylePr>
    <w:tblStylePr w:type="lastCol">
      <w:pPr>
        <w:jc w:val="right"/>
      </w:pPr>
    </w:tblStylePr>
  </w:style>
  <w:style w:type="numbering" w:customStyle="1" w:styleId="BASTCoPList">
    <w:name w:val="BAST CoP List"/>
    <w:uiPriority w:val="99"/>
    <w:rsid w:val="00796555"/>
    <w:pPr>
      <w:numPr>
        <w:numId w:val="26"/>
      </w:numPr>
    </w:pPr>
  </w:style>
  <w:style w:type="paragraph" w:customStyle="1" w:styleId="Chaptersubtitle">
    <w:name w:val="Chapter subtitle"/>
    <w:basedOn w:val="Normal"/>
    <w:next w:val="Normal"/>
    <w:uiPriority w:val="42"/>
    <w:semiHidden/>
    <w:qFormat/>
    <w:rsid w:val="00796555"/>
    <w:rPr>
      <w:color w:val="FFFFFF" w:themeColor="background1"/>
      <w:sz w:val="44"/>
    </w:rPr>
  </w:style>
  <w:style w:type="paragraph" w:customStyle="1" w:styleId="Chaptertitle">
    <w:name w:val="Chapter title"/>
    <w:basedOn w:val="Normal"/>
    <w:next w:val="Normal"/>
    <w:uiPriority w:val="41"/>
    <w:semiHidden/>
    <w:qFormat/>
    <w:rsid w:val="00796555"/>
    <w:pPr>
      <w:pageBreakBefore/>
      <w:spacing w:before="9600"/>
    </w:pPr>
    <w:rPr>
      <w:b/>
      <w:color w:val="FFFFFF" w:themeColor="background1"/>
      <w:sz w:val="72"/>
      <w:szCs w:val="72"/>
    </w:rPr>
  </w:style>
  <w:style w:type="paragraph" w:customStyle="1" w:styleId="DOEFooter">
    <w:name w:val="DOE Footer"/>
    <w:basedOn w:val="Normal"/>
    <w:uiPriority w:val="24"/>
    <w:qFormat/>
    <w:rsid w:val="00796555"/>
    <w:pPr>
      <w:ind w:left="8640"/>
      <w:jc w:val="both"/>
    </w:pPr>
  </w:style>
  <w:style w:type="numbering" w:customStyle="1" w:styleId="NumberList">
    <w:name w:val="Number List"/>
    <w:uiPriority w:val="99"/>
    <w:rsid w:val="00796555"/>
    <w:pPr>
      <w:numPr>
        <w:numId w:val="36"/>
      </w:numPr>
    </w:pPr>
  </w:style>
  <w:style w:type="character" w:styleId="PageNumber">
    <w:name w:val="page number"/>
    <w:basedOn w:val="DefaultParagraphFont"/>
    <w:uiPriority w:val="99"/>
    <w:semiHidden/>
    <w:unhideWhenUsed/>
    <w:rsid w:val="00796555"/>
  </w:style>
  <w:style w:type="paragraph" w:customStyle="1" w:styleId="Pullquote">
    <w:name w:val="Pull quote"/>
    <w:basedOn w:val="BodyText"/>
    <w:autoRedefine/>
    <w:uiPriority w:val="24"/>
    <w:qFormat/>
    <w:rsid w:val="00796555"/>
    <w:pPr>
      <w:ind w:left="284" w:right="284"/>
    </w:pPr>
    <w:rPr>
      <w:b/>
      <w:color w:val="BFBFBF" w:themeColor="background1" w:themeShade="BF"/>
      <w:sz w:val="24"/>
      <w:szCs w:val="24"/>
    </w:rPr>
  </w:style>
  <w:style w:type="paragraph" w:customStyle="1" w:styleId="SubHeading">
    <w:name w:val="Sub Heading"/>
    <w:basedOn w:val="Normal"/>
    <w:semiHidden/>
    <w:qFormat/>
    <w:rsid w:val="00796555"/>
    <w:pPr>
      <w:spacing w:before="240"/>
    </w:pPr>
    <w:rPr>
      <w:b/>
      <w:sz w:val="24"/>
    </w:rPr>
  </w:style>
  <w:style w:type="table" w:styleId="TableGridLight">
    <w:name w:val="Grid Table Light"/>
    <w:basedOn w:val="TableNormal"/>
    <w:uiPriority w:val="40"/>
    <w:rsid w:val="00796555"/>
    <w:rPr>
      <w:rFonts w:ascii="Arial" w:eastAsiaTheme="minorHAnsi" w:hAnsi="Arial"/>
      <w:color w:val="333333"/>
      <w:sz w:val="20"/>
      <w:szCs w:val="20"/>
      <w:lang w:val="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er1">
    <w:name w:val="Table Header 1"/>
    <w:basedOn w:val="Normal"/>
    <w:uiPriority w:val="24"/>
    <w:qFormat/>
    <w:rsid w:val="003E33A4"/>
    <w:pPr>
      <w:keepNext/>
      <w:spacing w:before="60" w:after="60" w:line="240" w:lineRule="auto"/>
    </w:pPr>
    <w:rPr>
      <w:rFonts w:ascii="Arial Bold" w:hAnsi="Arial Bold"/>
      <w:color w:val="FFFFFF" w:themeColor="background1"/>
      <w:sz w:val="20"/>
    </w:rPr>
  </w:style>
  <w:style w:type="paragraph" w:customStyle="1" w:styleId="TableHeader2">
    <w:name w:val="Table Header 2"/>
    <w:uiPriority w:val="24"/>
    <w:qFormat/>
    <w:rsid w:val="003E33A4"/>
    <w:pPr>
      <w:spacing w:before="60" w:after="60"/>
    </w:pPr>
    <w:rPr>
      <w:rFonts w:ascii="Arial" w:eastAsiaTheme="minorHAnsi" w:hAnsi="Arial"/>
      <w:b/>
      <w:color w:val="FFFFFF" w:themeColor="background1"/>
      <w:sz w:val="18"/>
      <w:szCs w:val="18"/>
      <w:lang w:val="en-AU"/>
    </w:rPr>
  </w:style>
  <w:style w:type="paragraph" w:customStyle="1" w:styleId="TableHeader3">
    <w:name w:val="Table Header 3"/>
    <w:basedOn w:val="Normal"/>
    <w:uiPriority w:val="24"/>
    <w:qFormat/>
    <w:rsid w:val="003E33A4"/>
    <w:pPr>
      <w:spacing w:before="40" w:after="40" w:line="240" w:lineRule="auto"/>
    </w:pPr>
    <w:rPr>
      <w:b/>
    </w:rPr>
  </w:style>
  <w:style w:type="paragraph" w:customStyle="1" w:styleId="TableText">
    <w:name w:val="Table Text"/>
    <w:uiPriority w:val="24"/>
    <w:qFormat/>
    <w:rsid w:val="00B9099B"/>
    <w:pPr>
      <w:spacing w:before="40" w:after="40"/>
    </w:pPr>
    <w:rPr>
      <w:rFonts w:ascii="Arial" w:eastAsiaTheme="minorHAnsi" w:hAnsi="Arial"/>
      <w:color w:val="333333"/>
      <w:sz w:val="18"/>
      <w:szCs w:val="20"/>
      <w:lang w:val="en-AU"/>
    </w:rPr>
  </w:style>
  <w:style w:type="paragraph" w:customStyle="1" w:styleId="Authorisationtext">
    <w:name w:val="Authorisation text"/>
    <w:basedOn w:val="BodyText"/>
    <w:uiPriority w:val="24"/>
    <w:qFormat/>
    <w:rsid w:val="0028666E"/>
    <w:pPr>
      <w:keepNext/>
      <w:shd w:val="clear" w:color="auto" w:fill="F2F2F2" w:themeFill="background1" w:themeFillShade="F2"/>
      <w:spacing w:before="0" w:after="0" w:line="240" w:lineRule="auto"/>
    </w:pPr>
  </w:style>
  <w:style w:type="character" w:customStyle="1" w:styleId="UnresolvedMention1">
    <w:name w:val="Unresolved Mention1"/>
    <w:basedOn w:val="DefaultParagraphFont"/>
    <w:uiPriority w:val="99"/>
    <w:semiHidden/>
    <w:unhideWhenUsed/>
    <w:rsid w:val="00566D76"/>
    <w:rPr>
      <w:color w:val="605E5C"/>
      <w:shd w:val="clear" w:color="auto" w:fill="E1DFDD"/>
    </w:rPr>
  </w:style>
  <w:style w:type="character" w:styleId="CommentReference">
    <w:name w:val="annotation reference"/>
    <w:basedOn w:val="DefaultParagraphFont"/>
    <w:uiPriority w:val="99"/>
    <w:semiHidden/>
    <w:unhideWhenUsed/>
    <w:rsid w:val="00E83A45"/>
    <w:rPr>
      <w:sz w:val="16"/>
      <w:szCs w:val="16"/>
    </w:rPr>
  </w:style>
  <w:style w:type="paragraph" w:styleId="Revision">
    <w:name w:val="Revision"/>
    <w:hidden/>
    <w:uiPriority w:val="99"/>
    <w:semiHidden/>
    <w:rsid w:val="009F57C0"/>
    <w:rPr>
      <w:rFonts w:ascii="Arial" w:eastAsiaTheme="minorHAnsi" w:hAnsi="Arial"/>
      <w:color w:val="333333"/>
      <w:sz w:val="18"/>
      <w:szCs w:val="20"/>
      <w:lang w:val="en-AU"/>
    </w:rPr>
  </w:style>
  <w:style w:type="character" w:styleId="PlaceholderText">
    <w:name w:val="Placeholder Text"/>
    <w:basedOn w:val="DefaultParagraphFont"/>
    <w:uiPriority w:val="99"/>
    <w:semiHidden/>
    <w:rsid w:val="009A46A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279666">
      <w:bodyDiv w:val="1"/>
      <w:marLeft w:val="0"/>
      <w:marRight w:val="0"/>
      <w:marTop w:val="0"/>
      <w:marBottom w:val="0"/>
      <w:divBdr>
        <w:top w:val="none" w:sz="0" w:space="0" w:color="auto"/>
        <w:left w:val="none" w:sz="0" w:space="0" w:color="auto"/>
        <w:bottom w:val="none" w:sz="0" w:space="0" w:color="auto"/>
        <w:right w:val="none" w:sz="0" w:space="0" w:color="auto"/>
      </w:divBdr>
    </w:div>
    <w:div w:id="1111587212">
      <w:bodyDiv w:val="1"/>
      <w:marLeft w:val="0"/>
      <w:marRight w:val="0"/>
      <w:marTop w:val="0"/>
      <w:marBottom w:val="0"/>
      <w:divBdr>
        <w:top w:val="none" w:sz="0" w:space="0" w:color="auto"/>
        <w:left w:val="none" w:sz="0" w:space="0" w:color="auto"/>
        <w:bottom w:val="none" w:sz="0" w:space="0" w:color="auto"/>
        <w:right w:val="none" w:sz="0" w:space="0" w:color="auto"/>
      </w:divBdr>
    </w:div>
    <w:div w:id="1498381593">
      <w:bodyDiv w:val="1"/>
      <w:marLeft w:val="0"/>
      <w:marRight w:val="0"/>
      <w:marTop w:val="0"/>
      <w:marBottom w:val="0"/>
      <w:divBdr>
        <w:top w:val="none" w:sz="0" w:space="0" w:color="auto"/>
        <w:left w:val="none" w:sz="0" w:space="0" w:color="auto"/>
        <w:bottom w:val="none" w:sz="0" w:space="0" w:color="auto"/>
        <w:right w:val="none" w:sz="0" w:space="0" w:color="auto"/>
      </w:divBdr>
      <w:divsChild>
        <w:div w:id="1239829932">
          <w:marLeft w:val="0"/>
          <w:marRight w:val="0"/>
          <w:marTop w:val="0"/>
          <w:marBottom w:val="0"/>
          <w:divBdr>
            <w:top w:val="none" w:sz="0" w:space="0" w:color="auto"/>
            <w:left w:val="none" w:sz="0" w:space="0" w:color="auto"/>
            <w:bottom w:val="none" w:sz="0" w:space="0" w:color="auto"/>
            <w:right w:val="none" w:sz="0" w:space="0" w:color="auto"/>
          </w:divBdr>
          <w:divsChild>
            <w:div w:id="1711564896">
              <w:marLeft w:val="0"/>
              <w:marRight w:val="0"/>
              <w:marTop w:val="0"/>
              <w:marBottom w:val="0"/>
              <w:divBdr>
                <w:top w:val="none" w:sz="0" w:space="0" w:color="auto"/>
                <w:left w:val="none" w:sz="0" w:space="0" w:color="auto"/>
                <w:bottom w:val="none" w:sz="0" w:space="0" w:color="auto"/>
                <w:right w:val="none" w:sz="0" w:space="0" w:color="auto"/>
              </w:divBdr>
              <w:divsChild>
                <w:div w:id="1301838869">
                  <w:marLeft w:val="0"/>
                  <w:marRight w:val="0"/>
                  <w:marTop w:val="0"/>
                  <w:marBottom w:val="0"/>
                  <w:divBdr>
                    <w:top w:val="none" w:sz="0" w:space="0" w:color="auto"/>
                    <w:left w:val="none" w:sz="0" w:space="0" w:color="auto"/>
                    <w:bottom w:val="none" w:sz="0" w:space="0" w:color="auto"/>
                    <w:right w:val="none" w:sz="0" w:space="0" w:color="auto"/>
                  </w:divBdr>
                  <w:divsChild>
                    <w:div w:id="1546716579">
                      <w:marLeft w:val="168"/>
                      <w:marRight w:val="0"/>
                      <w:marTop w:val="0"/>
                      <w:marBottom w:val="0"/>
                      <w:divBdr>
                        <w:top w:val="none" w:sz="0" w:space="0" w:color="auto"/>
                        <w:left w:val="none" w:sz="0" w:space="0" w:color="auto"/>
                        <w:bottom w:val="none" w:sz="0" w:space="0" w:color="auto"/>
                        <w:right w:val="none" w:sz="0" w:space="0" w:color="auto"/>
                      </w:divBdr>
                      <w:divsChild>
                        <w:div w:id="2039239588">
                          <w:marLeft w:val="0"/>
                          <w:marRight w:val="0"/>
                          <w:marTop w:val="0"/>
                          <w:marBottom w:val="0"/>
                          <w:divBdr>
                            <w:top w:val="none" w:sz="0" w:space="0" w:color="auto"/>
                            <w:left w:val="none" w:sz="0" w:space="0" w:color="auto"/>
                            <w:bottom w:val="none" w:sz="0" w:space="0" w:color="auto"/>
                            <w:right w:val="none" w:sz="0" w:space="0" w:color="auto"/>
                          </w:divBdr>
                          <w:divsChild>
                            <w:div w:id="987318247">
                              <w:marLeft w:val="0"/>
                              <w:marRight w:val="0"/>
                              <w:marTop w:val="0"/>
                              <w:marBottom w:val="0"/>
                              <w:divBdr>
                                <w:top w:val="none" w:sz="0" w:space="0" w:color="auto"/>
                                <w:left w:val="none" w:sz="0" w:space="0" w:color="auto"/>
                                <w:bottom w:val="none" w:sz="0" w:space="0" w:color="auto"/>
                                <w:right w:val="none" w:sz="0" w:space="0" w:color="auto"/>
                              </w:divBdr>
                              <w:divsChild>
                                <w:div w:id="1511411826">
                                  <w:marLeft w:val="0"/>
                                  <w:marRight w:val="0"/>
                                  <w:marTop w:val="0"/>
                                  <w:marBottom w:val="0"/>
                                  <w:divBdr>
                                    <w:top w:val="none" w:sz="0" w:space="0" w:color="auto"/>
                                    <w:left w:val="none" w:sz="0" w:space="0" w:color="auto"/>
                                    <w:bottom w:val="none" w:sz="0" w:space="0" w:color="auto"/>
                                    <w:right w:val="none" w:sz="0" w:space="0" w:color="auto"/>
                                  </w:divBdr>
                                  <w:divsChild>
                                    <w:div w:id="1053893346">
                                      <w:marLeft w:val="0"/>
                                      <w:marRight w:val="0"/>
                                      <w:marTop w:val="0"/>
                                      <w:marBottom w:val="0"/>
                                      <w:divBdr>
                                        <w:top w:val="none" w:sz="0" w:space="0" w:color="auto"/>
                                        <w:left w:val="none" w:sz="0" w:space="0" w:color="auto"/>
                                        <w:bottom w:val="none" w:sz="0" w:space="0" w:color="auto"/>
                                        <w:right w:val="none" w:sz="0" w:space="0" w:color="auto"/>
                                      </w:divBdr>
                                      <w:divsChild>
                                        <w:div w:id="1764106434">
                                          <w:marLeft w:val="0"/>
                                          <w:marRight w:val="0"/>
                                          <w:marTop w:val="0"/>
                                          <w:marBottom w:val="0"/>
                                          <w:divBdr>
                                            <w:top w:val="none" w:sz="0" w:space="0" w:color="auto"/>
                                            <w:left w:val="none" w:sz="0" w:space="0" w:color="auto"/>
                                            <w:bottom w:val="none" w:sz="0" w:space="0" w:color="auto"/>
                                            <w:right w:val="none" w:sz="0" w:space="0" w:color="auto"/>
                                          </w:divBdr>
                                          <w:divsChild>
                                            <w:div w:id="363211621">
                                              <w:marLeft w:val="0"/>
                                              <w:marRight w:val="0"/>
                                              <w:marTop w:val="0"/>
                                              <w:marBottom w:val="0"/>
                                              <w:divBdr>
                                                <w:top w:val="none" w:sz="0" w:space="0" w:color="auto"/>
                                                <w:left w:val="none" w:sz="0" w:space="0" w:color="auto"/>
                                                <w:bottom w:val="none" w:sz="0" w:space="0" w:color="auto"/>
                                                <w:right w:val="none" w:sz="0" w:space="0" w:color="auto"/>
                                              </w:divBdr>
                                              <w:divsChild>
                                                <w:div w:id="31719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489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8718839\Desktop\IED%20Letterhead.dotx" TargetMode="External"/></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79EA66A472EC854892E257C115BD73C0" ma:contentTypeVersion="28" ma:contentTypeDescription="DET Document" ma:contentTypeScope="" ma:versionID="d1b08d0ea1f56f32e89aec1564387ee8">
  <xsd:schema xmlns:xsd="http://www.w3.org/2001/XMLSchema" xmlns:xs="http://www.w3.org/2001/XMLSchema" xmlns:p="http://schemas.microsoft.com/office/2006/metadata/properties" xmlns:ns1="http://schemas.microsoft.com/sharepoint/v3" xmlns:ns2="http://schemas.microsoft.com/Sharepoint/v3" xmlns:ns3="1966e606-8b69-4075-9ef8-a409e80aaa70" xmlns:ns4="6e72e25f-2214-4ccb-9b5c-2f2387e25661" targetNamespace="http://schemas.microsoft.com/office/2006/metadata/properties" ma:root="true" ma:fieldsID="23d126d70dfc3ef346bdb1b23448f2d0" ns1:_="" ns2:_="" ns3:_="" ns4:_="">
    <xsd:import namespace="http://schemas.microsoft.com/sharepoint/v3"/>
    <xsd:import namespace="http://schemas.microsoft.com/Sharepoint/v3"/>
    <xsd:import namespace="1966e606-8b69-4075-9ef8-a409e80aaa70"/>
    <xsd:import namespace="6e72e25f-2214-4ccb-9b5c-2f2387e25661"/>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RCSTaxHTField0" minOccurs="0"/>
                <xsd:element ref="ns2:DET_EDRMS_Description" minOccurs="0"/>
                <xsd:element ref="ns1:PublishingContactName" minOccurs="0"/>
                <xsd:element ref="ns4:llgj"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5"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RCSTaxHTField0" ma:index="12"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Description" ma:index="14"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72e25f-2214-4ccb-9b5c-2f2387e25661" elementFormDefault="qualified">
    <xsd:import namespace="http://schemas.microsoft.com/office/2006/documentManagement/types"/>
    <xsd:import namespace="http://schemas.microsoft.com/office/infopath/2007/PartnerControls"/>
    <xsd:element name="llgj" ma:index="16" nillable="true" ma:displayName="Person or Group" ma:list="UserInfo" ma:internalName="llgj">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F445D4ABDFED7D44BBD32034B3DE4FAF" ma:contentTypeVersion="1" ma:contentTypeDescription="Create a new document." ma:contentTypeScope="" ma:versionID="17c4f9bde71f5f250e90a29357a604f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D6040-EEA8-4C2D-B238-3D03427AD2FB}">
  <ds:schemaRefs>
    <ds:schemaRef ds:uri="http://schemas.microsoft.com/sharepoint/v3"/>
    <ds:schemaRef ds:uri="1966e606-8b69-4075-9ef8-a409e80aaa7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e72e25f-2214-4ccb-9b5c-2f2387e25661"/>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585C1B81-C695-42AE-AD00-018FC1A340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6e72e25f-2214-4ccb-9b5c-2f2387e256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D7F885-8298-4122-AA00-EA35EC771D86}"/>
</file>

<file path=customXml/itemProps4.xml><?xml version="1.0" encoding="utf-8"?>
<ds:datastoreItem xmlns:ds="http://schemas.openxmlformats.org/officeDocument/2006/customXml" ds:itemID="{9F4555E4-C0DA-43C3-AC0E-38E17B76319D}">
  <ds:schemaRefs>
    <ds:schemaRef ds:uri="http://schemas.microsoft.com/sharepoint/v3/contenttype/forms"/>
  </ds:schemaRefs>
</ds:datastoreItem>
</file>

<file path=customXml/itemProps5.xml><?xml version="1.0" encoding="utf-8"?>
<ds:datastoreItem xmlns:ds="http://schemas.openxmlformats.org/officeDocument/2006/customXml" ds:itemID="{019D68B3-8E91-40BB-AFAB-5D3535168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IED Letterhead.dotx</Template>
  <TotalTime>155</TotalTime>
  <Pages>2</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4296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Yurovich, Melonie L</dc:creator>
  <cp:lastModifiedBy>Desouza, Ian I</cp:lastModifiedBy>
  <cp:revision>24</cp:revision>
  <cp:lastPrinted>2019-10-17T07:51:00Z</cp:lastPrinted>
  <dcterms:created xsi:type="dcterms:W3CDTF">2019-10-30T04:42:00Z</dcterms:created>
  <dcterms:modified xsi:type="dcterms:W3CDTF">2020-01-28T03:09:00Z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0x010100F445D4ABDFED7D44BBD32034B3DE4FAF</vt:lpwstr>
  </property>
  <property fmtid="{D5CDD505-2E9C-101B-9397-08002B2CF9AE}" pid="3" name="DET_EDRMS_RCS">
    <vt:lpwstr>28;#13.1.2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ListId">
    <vt:lpwstr>{6e72e25f-2214-4ccb-9b5c-2f2387e25661}</vt:lpwstr>
  </property>
  <property fmtid="{D5CDD505-2E9C-101B-9397-08002B2CF9AE}" pid="8" name="RecordPoint_ActiveItemUniqueId">
    <vt:lpwstr>{633bec05-45d8-4574-aa67-47fb2855feee}</vt:lpwstr>
  </property>
  <property fmtid="{D5CDD505-2E9C-101B-9397-08002B2CF9AE}" pid="9" name="RecordPoint_ActiveItemWebId">
    <vt:lpwstr>{33f2dceb-ec1c-4184-8ebe-88a5d08334d5}</vt:lpwstr>
  </property>
  <property fmtid="{D5CDD505-2E9C-101B-9397-08002B2CF9AE}" pid="10" name="RecordPoint_ActiveItemSiteId">
    <vt:lpwstr>{03dc8113-b288-4f44-a289-6e7ea0196235}</vt:lpwstr>
  </property>
  <property fmtid="{D5CDD505-2E9C-101B-9397-08002B2CF9AE}" pid="11" name="RecordPoint_SubmissionDate">
    <vt:lpwstr/>
  </property>
  <property fmtid="{D5CDD505-2E9C-101B-9397-08002B2CF9AE}" pid="12" name="RecordPoint_RecordNumberSubmitted">
    <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
  </property>
  <property fmtid="{D5CDD505-2E9C-101B-9397-08002B2CF9AE}" pid="16" name="_docset_NoMedatataSyncRequired">
    <vt:lpwstr>False</vt:lpwstr>
  </property>
  <property fmtid="{D5CDD505-2E9C-101B-9397-08002B2CF9AE}" pid="17" name="DET_EDRMS_SecClassTaxHTField0">
    <vt:lpwstr/>
  </property>
  <property fmtid="{D5CDD505-2E9C-101B-9397-08002B2CF9AE}" pid="18" name="DET_EDRMS_BusUnitTaxHTField0">
    <vt:lpwstr/>
  </property>
</Properties>
</file>