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129F" w14:textId="48CC380D" w:rsidR="00D23639" w:rsidRDefault="00EE7DC7" w:rsidP="00D23639">
      <w:pPr>
        <w:pStyle w:val="Heading1"/>
      </w:pPr>
      <w:bookmarkStart w:id="0" w:name="_Toc489966473"/>
      <w:bookmarkStart w:id="1" w:name="_Toc489972311"/>
      <w:r>
        <w:t>Educational Resource</w:t>
      </w:r>
      <w:r w:rsidR="00D47B85">
        <w:t xml:space="preserve">: </w:t>
      </w:r>
      <w:r w:rsidR="009915A8">
        <w:t xml:space="preserve">Information </w:t>
      </w:r>
      <w:r w:rsidR="000D6703">
        <w:t>for</w:t>
      </w:r>
      <w:r w:rsidR="009915A8">
        <w:t xml:space="preserve"> prospective students</w:t>
      </w:r>
    </w:p>
    <w:p w14:paraId="7CA6EE42" w14:textId="77777777" w:rsidR="0062562E" w:rsidRPr="004E0B0C" w:rsidRDefault="0062562E" w:rsidP="0062562E">
      <w:pPr>
        <w:pStyle w:val="Heading2"/>
        <w:numPr>
          <w:ilvl w:val="1"/>
          <w:numId w:val="30"/>
        </w:numPr>
        <w:rPr>
          <w:color w:val="542E8E"/>
        </w:rPr>
      </w:pPr>
      <w:r w:rsidRPr="004E0B0C">
        <w:rPr>
          <w:color w:val="542E8E"/>
        </w:rPr>
        <w:t xml:space="preserve">FAQs </w:t>
      </w:r>
    </w:p>
    <w:p w14:paraId="2B0F52EA" w14:textId="395C128B" w:rsidR="0062562E" w:rsidRDefault="0062562E" w:rsidP="0062562E">
      <w:pPr>
        <w:pStyle w:val="Heading2"/>
        <w:numPr>
          <w:ilvl w:val="1"/>
          <w:numId w:val="30"/>
        </w:numPr>
        <w:spacing w:before="80" w:after="120" w:line="240" w:lineRule="auto"/>
        <w:rPr>
          <w:b w:val="0"/>
          <w:i/>
          <w:color w:val="542E8E"/>
          <w:sz w:val="16"/>
          <w:szCs w:val="16"/>
        </w:rPr>
      </w:pPr>
      <w:r w:rsidRPr="004E0B0C">
        <w:rPr>
          <w:b w:val="0"/>
          <w:i/>
          <w:color w:val="542E8E"/>
          <w:sz w:val="16"/>
          <w:szCs w:val="16"/>
        </w:rPr>
        <w:t>*sourced from AEI National Code Implementation Guide</w:t>
      </w:r>
    </w:p>
    <w:p w14:paraId="1C40406E" w14:textId="77777777" w:rsidR="000A5850" w:rsidRPr="000A5850" w:rsidRDefault="000A5850" w:rsidP="000A5850">
      <w:pPr>
        <w:pStyle w:val="BodyText"/>
      </w:pPr>
    </w:p>
    <w:p w14:paraId="7B08CD98" w14:textId="12103A4F" w:rsidR="00E007E1" w:rsidRDefault="000F777A" w:rsidP="000F777A">
      <w:pPr>
        <w:pStyle w:val="BodyText"/>
        <w:ind w:left="567" w:hanging="567"/>
        <w:rPr>
          <w:b/>
        </w:rPr>
      </w:pPr>
      <w:r>
        <w:rPr>
          <w:b/>
        </w:rPr>
        <w:t>Q</w:t>
      </w:r>
      <w:r>
        <w:rPr>
          <w:b/>
        </w:rPr>
        <w:tab/>
      </w:r>
      <w:r w:rsidR="009915A8">
        <w:rPr>
          <w:b/>
        </w:rPr>
        <w:t>What information should a school give a prospective student about places of study</w:t>
      </w:r>
      <w:r>
        <w:rPr>
          <w:b/>
        </w:rPr>
        <w:t>?</w:t>
      </w:r>
    </w:p>
    <w:p w14:paraId="46B8B398" w14:textId="29E91242" w:rsidR="001660C7" w:rsidRDefault="000F777A" w:rsidP="001660C7">
      <w:pPr>
        <w:pStyle w:val="BodyText"/>
        <w:ind w:left="567" w:hanging="567"/>
      </w:pPr>
      <w:r>
        <w:t>A</w:t>
      </w:r>
      <w:r>
        <w:tab/>
      </w:r>
      <w:r w:rsidR="009915A8">
        <w:t xml:space="preserve">Standard 2.1 requires schools to give the student information about the location, facilities, equipment, learning and library resources available to the student at each place where the student will be required to study in order to complete their course.  </w:t>
      </w:r>
      <w:r w:rsidR="00CB59E0">
        <w:t>For example,</w:t>
      </w:r>
      <w:r w:rsidR="009915A8">
        <w:t xml:space="preserve"> if </w:t>
      </w:r>
      <w:r w:rsidR="00911FA3">
        <w:t>some subjects require students to study</w:t>
      </w:r>
      <w:r w:rsidR="009915A8">
        <w:t xml:space="preserve"> </w:t>
      </w:r>
      <w:r w:rsidR="00911FA3">
        <w:t>at other</w:t>
      </w:r>
      <w:r w:rsidR="009915A8">
        <w:t xml:space="preserve"> campuses in order to complete their course (</w:t>
      </w:r>
      <w:r w:rsidR="000A5850">
        <w:t>eg</w:t>
      </w:r>
      <w:r w:rsidR="009915A8">
        <w:t xml:space="preserve"> a separate place for English studies, or for </w:t>
      </w:r>
      <w:r w:rsidR="00442B50">
        <w:t xml:space="preserve">LOTE), the school must </w:t>
      </w:r>
      <w:r w:rsidR="00911FA3">
        <w:t xml:space="preserve">provide information </w:t>
      </w:r>
      <w:r w:rsidR="00442B50">
        <w:t xml:space="preserve">about the location </w:t>
      </w:r>
      <w:r w:rsidR="00911FA3">
        <w:t xml:space="preserve">and facilities at each </w:t>
      </w:r>
      <w:r w:rsidR="00442B50">
        <w:t xml:space="preserve">of </w:t>
      </w:r>
      <w:r w:rsidR="00911FA3">
        <w:t xml:space="preserve">the other </w:t>
      </w:r>
      <w:r w:rsidR="00344B6E">
        <w:t>sites</w:t>
      </w:r>
      <w:r w:rsidR="00442B50">
        <w:t>.</w:t>
      </w:r>
    </w:p>
    <w:p w14:paraId="2552362A" w14:textId="655A6662" w:rsidR="00D915D6" w:rsidRDefault="00D915D6" w:rsidP="000F777A">
      <w:pPr>
        <w:pStyle w:val="BodyText"/>
        <w:ind w:left="567" w:hanging="567"/>
        <w:rPr>
          <w:b/>
        </w:rPr>
      </w:pPr>
    </w:p>
    <w:p w14:paraId="0E29813C" w14:textId="71498F3E" w:rsidR="0078664A" w:rsidRDefault="0078664A" w:rsidP="0078664A">
      <w:pPr>
        <w:pStyle w:val="BodyText"/>
        <w:ind w:left="567" w:hanging="567"/>
        <w:rPr>
          <w:b/>
        </w:rPr>
      </w:pPr>
      <w:r>
        <w:rPr>
          <w:b/>
        </w:rPr>
        <w:t>Q</w:t>
      </w:r>
      <w:r>
        <w:rPr>
          <w:b/>
        </w:rPr>
        <w:tab/>
      </w:r>
      <w:r w:rsidR="00442B50">
        <w:rPr>
          <w:b/>
        </w:rPr>
        <w:t>Are schools obliged to inform prospective students if part of the course is offered by arrangement with another provider</w:t>
      </w:r>
      <w:r>
        <w:rPr>
          <w:b/>
        </w:rPr>
        <w:t>?</w:t>
      </w:r>
    </w:p>
    <w:p w14:paraId="546C6A98" w14:textId="246CE472" w:rsidR="00DC1BA6" w:rsidRDefault="0078664A" w:rsidP="00D915D6">
      <w:pPr>
        <w:pStyle w:val="BodyText"/>
        <w:ind w:left="567" w:hanging="567"/>
      </w:pPr>
      <w:r>
        <w:t>A</w:t>
      </w:r>
      <w:r>
        <w:tab/>
      </w:r>
      <w:r w:rsidR="00442B50">
        <w:t>Yes, Standard 2.1 requires schools to give students current and accurate information about details of any arrangements with other providers, persons or business to provide the course or part of the course.  Location of the third party is particularly important as this information may influence a student’s decision about where to study</w:t>
      </w:r>
      <w:r w:rsidR="00DC1BA6">
        <w:t>.</w:t>
      </w:r>
    </w:p>
    <w:p w14:paraId="5CBBBFC3" w14:textId="77777777" w:rsidR="00442B50" w:rsidRDefault="00442B50" w:rsidP="00D31D7B">
      <w:pPr>
        <w:pStyle w:val="BodyText"/>
        <w:ind w:left="567" w:hanging="567"/>
        <w:rPr>
          <w:b/>
        </w:rPr>
      </w:pPr>
    </w:p>
    <w:p w14:paraId="18164B0F" w14:textId="7CB21BF8" w:rsidR="00D31D7B" w:rsidRDefault="00D31D7B" w:rsidP="00D31D7B">
      <w:pPr>
        <w:pStyle w:val="BodyText"/>
        <w:ind w:left="567" w:hanging="567"/>
        <w:rPr>
          <w:b/>
        </w:rPr>
      </w:pPr>
      <w:r>
        <w:rPr>
          <w:b/>
        </w:rPr>
        <w:t>Q</w:t>
      </w:r>
      <w:r>
        <w:rPr>
          <w:b/>
        </w:rPr>
        <w:tab/>
      </w:r>
      <w:r w:rsidR="00442B50">
        <w:rPr>
          <w:b/>
        </w:rPr>
        <w:t>What information should a school give students prior to enrolment about work-based training components of the course</w:t>
      </w:r>
      <w:r>
        <w:rPr>
          <w:b/>
        </w:rPr>
        <w:t>?</w:t>
      </w:r>
    </w:p>
    <w:p w14:paraId="7737A50E" w14:textId="77777777" w:rsidR="00442B50" w:rsidRDefault="00D31D7B" w:rsidP="00442B50">
      <w:pPr>
        <w:pStyle w:val="BodyText"/>
        <w:ind w:left="567" w:hanging="567"/>
      </w:pPr>
      <w:r>
        <w:t>A</w:t>
      </w:r>
      <w:r>
        <w:tab/>
      </w:r>
      <w:r w:rsidR="00442B50">
        <w:t>Standard 2.1 requires schools to give students details of any arrangements with another person or business to provide the course or part of the course</w:t>
      </w:r>
      <w:r w:rsidR="00B0067D">
        <w:t>.</w:t>
      </w:r>
      <w:r w:rsidR="00442B50">
        <w:t xml:space="preserve">  If a course includes work-based training (part of the course provided by another person or business), schools must make students aware of the details of this arrangement. </w:t>
      </w:r>
    </w:p>
    <w:p w14:paraId="27DAD4DD" w14:textId="6D6E34B5" w:rsidR="00B0067D" w:rsidRDefault="00442B50" w:rsidP="00442B50">
      <w:pPr>
        <w:pStyle w:val="BodyText"/>
        <w:ind w:left="567"/>
      </w:pPr>
      <w:r>
        <w:t xml:space="preserve">Details of arrangements for work-based training are not always available prior to enrolment.  If offering work-based training, schools should make it clear to students that work placements are likely to be conducted off-campus (with another person or business) and must be undertaken in the same state as the course. </w:t>
      </w:r>
    </w:p>
    <w:p w14:paraId="3FD0F084" w14:textId="32CCD8FC" w:rsidR="00D31D7B" w:rsidRDefault="00D31D7B" w:rsidP="000F777A">
      <w:pPr>
        <w:pStyle w:val="BodyText"/>
        <w:ind w:left="567" w:hanging="567"/>
        <w:rPr>
          <w:b/>
        </w:rPr>
      </w:pPr>
    </w:p>
    <w:p w14:paraId="61F131DA" w14:textId="1B9FA7D2" w:rsidR="00442B50" w:rsidRDefault="00442B50" w:rsidP="00442B50">
      <w:pPr>
        <w:pStyle w:val="BodyText"/>
        <w:ind w:left="567" w:hanging="567"/>
        <w:rPr>
          <w:b/>
        </w:rPr>
      </w:pPr>
      <w:r>
        <w:rPr>
          <w:b/>
        </w:rPr>
        <w:t>Q</w:t>
      </w:r>
      <w:r>
        <w:rPr>
          <w:b/>
        </w:rPr>
        <w:tab/>
        <w:t>When should schools inform a potential student about the circumstances for suspending or cancelling enrolment?</w:t>
      </w:r>
    </w:p>
    <w:p w14:paraId="7D1250AF" w14:textId="04B663BD" w:rsidR="00442B50" w:rsidRDefault="00442B50" w:rsidP="00442B50">
      <w:pPr>
        <w:pStyle w:val="BodyText"/>
        <w:ind w:left="567" w:hanging="567"/>
      </w:pPr>
      <w:r>
        <w:t>A</w:t>
      </w:r>
      <w:r>
        <w:tab/>
        <w:t xml:space="preserve">Students must be given </w:t>
      </w:r>
      <w:r w:rsidR="00464E63">
        <w:t xml:space="preserve">straightforward </w:t>
      </w:r>
      <w:r>
        <w:t>information</w:t>
      </w:r>
      <w:r w:rsidR="00464E63">
        <w:t>, written in simple English,</w:t>
      </w:r>
      <w:r>
        <w:t xml:space="preserve"> about the grounds on which their enrolment may be deferred, suspended or cancelled before they are accepted into a course. </w:t>
      </w:r>
      <w:r w:rsidR="00464E63">
        <w:t>In summary, a</w:t>
      </w:r>
      <w:r w:rsidR="00A223B5">
        <w:t xml:space="preserve"> student may only defer or suspend their enrolment if compassionate or compelling circumstances apply.  A student’s enrolment may be suspended or cancelled for non-payment of fees or misbehaviour. DET is obliged to report students who fail to meet the conditions of their student visa </w:t>
      </w:r>
      <w:r w:rsidR="009071FE">
        <w:t>e.g.</w:t>
      </w:r>
      <w:r w:rsidR="00A223B5">
        <w:t xml:space="preserve"> non-attendance or unsatisfactory course progress. This usu</w:t>
      </w:r>
      <w:bookmarkStart w:id="2" w:name="_GoBack"/>
      <w:bookmarkEnd w:id="2"/>
      <w:r w:rsidR="00A223B5">
        <w:t>ally results in the student’s enrolment being cancelled and potentially the student’s visa being cancelled.</w:t>
      </w:r>
      <w:r w:rsidR="0014095D">
        <w:t xml:space="preserve"> </w:t>
      </w:r>
      <w:r>
        <w:t xml:space="preserve">  </w:t>
      </w:r>
    </w:p>
    <w:p w14:paraId="77AD16A8" w14:textId="77777777" w:rsidR="00442B50" w:rsidRDefault="00442B50" w:rsidP="000F777A">
      <w:pPr>
        <w:pStyle w:val="BodyText"/>
        <w:ind w:left="567" w:hanging="567"/>
        <w:rPr>
          <w:b/>
        </w:rPr>
      </w:pPr>
    </w:p>
    <w:bookmarkEnd w:id="0"/>
    <w:bookmarkEnd w:id="1"/>
    <w:sectPr w:rsidR="00442B50" w:rsidSect="00786890">
      <w:headerReference w:type="even" r:id="rId12"/>
      <w:headerReference w:type="default" r:id="rId13"/>
      <w:footerReference w:type="even" r:id="rId14"/>
      <w:footerReference w:type="default" r:id="rId15"/>
      <w:headerReference w:type="first" r:id="rId16"/>
      <w:footerReference w:type="first" r:id="rId17"/>
      <w:pgSz w:w="11900" w:h="16840" w:code="9"/>
      <w:pgMar w:top="720" w:right="720" w:bottom="1560"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6EB8" w14:textId="77777777" w:rsidR="007E215A" w:rsidRDefault="007E215A">
      <w:pPr>
        <w:spacing w:line="240" w:lineRule="auto"/>
      </w:pPr>
      <w:r>
        <w:separator/>
      </w:r>
    </w:p>
  </w:endnote>
  <w:endnote w:type="continuationSeparator" w:id="0">
    <w:p w14:paraId="3F01A997" w14:textId="77777777" w:rsidR="007E215A" w:rsidRDefault="007E215A">
      <w:pPr>
        <w:spacing w:line="240" w:lineRule="auto"/>
      </w:pPr>
      <w:r>
        <w:continuationSeparator/>
      </w:r>
    </w:p>
  </w:endnote>
  <w:endnote w:type="continuationNotice" w:id="1">
    <w:p w14:paraId="05B21066" w14:textId="77777777" w:rsidR="007E215A" w:rsidRDefault="007E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F478" w14:textId="77777777" w:rsidR="00E65B3E" w:rsidRDefault="00E6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C47998" w:rsidRPr="00394CF6" w:rsidRDefault="00C47998" w:rsidP="00394CF6">
    <w:pPr>
      <w:pStyle w:val="Header"/>
      <w:rPr>
        <w:rFonts w:cs="Arial"/>
        <w:color w:val="7F7F7F" w:themeColor="text1" w:themeTint="80"/>
        <w:sz w:val="16"/>
        <w:szCs w:val="16"/>
      </w:rPr>
    </w:pPr>
  </w:p>
  <w:p w14:paraId="7B177369" w14:textId="7381829E"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E65B3E">
      <w:rPr>
        <w:noProof/>
      </w:rPr>
      <w:t>2</w:t>
    </w:r>
    <w:r w:rsidRPr="00437D5A">
      <w:fldChar w:fldCharType="end"/>
    </w:r>
    <w:r w:rsidRPr="00437D5A">
      <w:t xml:space="preserve"> of </w:t>
    </w:r>
    <w:r w:rsidR="00067657">
      <w:fldChar w:fldCharType="begin"/>
    </w:r>
    <w:r w:rsidR="00067657">
      <w:instrText xml:space="preserve"> NUMPAGES  \* Arabic  \* MERGEFORMAT </w:instrText>
    </w:r>
    <w:r w:rsidR="00067657">
      <w:fldChar w:fldCharType="separate"/>
    </w:r>
    <w:r w:rsidR="00E65B3E">
      <w:rPr>
        <w:noProof/>
      </w:rPr>
      <w:t>2</w:t>
    </w:r>
    <w:r w:rsidR="00067657">
      <w:rPr>
        <w:noProof/>
      </w:rPr>
      <w:fldChar w:fldCharType="end"/>
    </w:r>
  </w:p>
  <w:p w14:paraId="4DB383B9" w14:textId="7F7F64CF" w:rsidR="00C47998" w:rsidRPr="00437D5A" w:rsidRDefault="00C47998" w:rsidP="00437D5A">
    <w:pPr>
      <w:pStyle w:val="Footer"/>
      <w:tabs>
        <w:tab w:val="clear" w:pos="10348"/>
        <w:tab w:val="right" w:pos="10460"/>
      </w:tabs>
    </w:pPr>
    <w:r>
      <w:t>Copyright State of Victoria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29E55D06" w:rsidR="00C47998" w:rsidRPr="00394CF6" w:rsidRDefault="00067657">
    <w:pPr>
      <w:pStyle w:val="Footer"/>
    </w:pPr>
    <w:r>
      <w:rPr>
        <w:noProof/>
        <w:lang w:eastAsia="en-AU"/>
      </w:rPr>
      <w:pict w14:anchorId="03F2F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2A1" w14:textId="77777777" w:rsidR="007E215A" w:rsidRDefault="007E215A">
      <w:pPr>
        <w:spacing w:line="240" w:lineRule="auto"/>
      </w:pPr>
      <w:r>
        <w:separator/>
      </w:r>
    </w:p>
  </w:footnote>
  <w:footnote w:type="continuationSeparator" w:id="0">
    <w:p w14:paraId="7DA6AE1B" w14:textId="77777777" w:rsidR="007E215A" w:rsidRDefault="007E215A">
      <w:pPr>
        <w:spacing w:line="240" w:lineRule="auto"/>
      </w:pPr>
      <w:r>
        <w:continuationSeparator/>
      </w:r>
    </w:p>
  </w:footnote>
  <w:footnote w:type="continuationNotice" w:id="1">
    <w:p w14:paraId="7D36630B" w14:textId="77777777" w:rsidR="007E215A" w:rsidRDefault="007E2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C063" w14:textId="77777777" w:rsidR="00E65B3E" w:rsidRDefault="00E6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7041" w14:textId="77777777" w:rsidR="00E65B3E" w:rsidRDefault="00E65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641CFDBC" w:rsidR="00C47998" w:rsidRPr="00B367E9" w:rsidRDefault="0062562E" w:rsidP="00EE7DC7">
    <w:pPr>
      <w:pStyle w:val="Header"/>
      <w:jc w:val="center"/>
    </w:pPr>
    <w:r>
      <w:rPr>
        <w:noProof/>
        <w:lang w:eastAsia="en-AU"/>
      </w:rPr>
      <w:drawing>
        <wp:anchor distT="0" distB="0" distL="114300" distR="114300" simplePos="0" relativeHeight="251661312" behindDoc="0" locked="0" layoutInCell="1" allowOverlap="1" wp14:anchorId="156EF8E4" wp14:editId="528AC509">
          <wp:simplePos x="0" y="0"/>
          <wp:positionH relativeFrom="page">
            <wp:align>right</wp:align>
          </wp:positionH>
          <wp:positionV relativeFrom="paragraph">
            <wp:posOffset>-142875</wp:posOffset>
          </wp:positionV>
          <wp:extent cx="7557135" cy="1019175"/>
          <wp:effectExtent l="0" t="0" r="5715" b="9525"/>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27"/>
  </w:num>
  <w:num w:numId="15">
    <w:abstractNumId w:val="29"/>
  </w:num>
  <w:num w:numId="16">
    <w:abstractNumId w:val="28"/>
  </w:num>
  <w:num w:numId="17">
    <w:abstractNumId w:val="26"/>
  </w:num>
  <w:num w:numId="18">
    <w:abstractNumId w:val="12"/>
  </w:num>
  <w:num w:numId="19">
    <w:abstractNumId w:val="25"/>
  </w:num>
  <w:num w:numId="20">
    <w:abstractNumId w:val="16"/>
  </w:num>
  <w:num w:numId="21">
    <w:abstractNumId w:val="17"/>
  </w:num>
  <w:num w:numId="22">
    <w:abstractNumId w:val="14"/>
  </w:num>
  <w:num w:numId="23">
    <w:abstractNumId w:val="30"/>
  </w:num>
  <w:num w:numId="24">
    <w:abstractNumId w:val="30"/>
  </w:num>
  <w:num w:numId="25">
    <w:abstractNumId w:val="30"/>
  </w:num>
  <w:num w:numId="26">
    <w:abstractNumId w:val="11"/>
  </w:num>
  <w:num w:numId="27">
    <w:abstractNumId w:val="16"/>
  </w:num>
  <w:num w:numId="28">
    <w:abstractNumId w:val="17"/>
  </w:num>
  <w:num w:numId="29">
    <w:abstractNumId w:val="14"/>
  </w:num>
  <w:num w:numId="30">
    <w:abstractNumId w:val="18"/>
  </w:num>
  <w:num w:numId="31">
    <w:abstractNumId w:val="18"/>
  </w:num>
  <w:num w:numId="32">
    <w:abstractNumId w:val="18"/>
  </w:num>
  <w:num w:numId="33">
    <w:abstractNumId w:val="30"/>
  </w:num>
  <w:num w:numId="34">
    <w:abstractNumId w:val="30"/>
  </w:num>
  <w:num w:numId="35">
    <w:abstractNumId w:val="30"/>
  </w:num>
  <w:num w:numId="36">
    <w:abstractNumId w:val="15"/>
  </w:num>
  <w:num w:numId="37">
    <w:abstractNumId w:val="15"/>
  </w:num>
  <w:num w:numId="38">
    <w:abstractNumId w:val="19"/>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num>
  <w:num w:numId="43">
    <w:abstractNumId w:val="10"/>
  </w:num>
  <w:num w:numId="44">
    <w:abstractNumId w:val="13"/>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4096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64B9"/>
    <w:rsid w:val="00011E5D"/>
    <w:rsid w:val="00012CC8"/>
    <w:rsid w:val="00020984"/>
    <w:rsid w:val="00021875"/>
    <w:rsid w:val="0002303E"/>
    <w:rsid w:val="00027634"/>
    <w:rsid w:val="00034113"/>
    <w:rsid w:val="00034A05"/>
    <w:rsid w:val="00041775"/>
    <w:rsid w:val="00047C7F"/>
    <w:rsid w:val="00050EAB"/>
    <w:rsid w:val="000653D4"/>
    <w:rsid w:val="0006740D"/>
    <w:rsid w:val="00067657"/>
    <w:rsid w:val="00067BAD"/>
    <w:rsid w:val="000710C1"/>
    <w:rsid w:val="00072E91"/>
    <w:rsid w:val="000738F7"/>
    <w:rsid w:val="0007427E"/>
    <w:rsid w:val="0008042C"/>
    <w:rsid w:val="00081488"/>
    <w:rsid w:val="00086EE1"/>
    <w:rsid w:val="00087A2D"/>
    <w:rsid w:val="00090428"/>
    <w:rsid w:val="00090C33"/>
    <w:rsid w:val="000942B0"/>
    <w:rsid w:val="000953D6"/>
    <w:rsid w:val="00097F4F"/>
    <w:rsid w:val="000A16E6"/>
    <w:rsid w:val="000A3754"/>
    <w:rsid w:val="000A5850"/>
    <w:rsid w:val="000B13EB"/>
    <w:rsid w:val="000B22AA"/>
    <w:rsid w:val="000B783D"/>
    <w:rsid w:val="000C0D6A"/>
    <w:rsid w:val="000C2E7D"/>
    <w:rsid w:val="000C31EC"/>
    <w:rsid w:val="000C5190"/>
    <w:rsid w:val="000D10CA"/>
    <w:rsid w:val="000D1B6F"/>
    <w:rsid w:val="000D485E"/>
    <w:rsid w:val="000D50FB"/>
    <w:rsid w:val="000D6703"/>
    <w:rsid w:val="000D7024"/>
    <w:rsid w:val="000E0825"/>
    <w:rsid w:val="000E2C26"/>
    <w:rsid w:val="000E3FF6"/>
    <w:rsid w:val="000E5D45"/>
    <w:rsid w:val="000E6AB2"/>
    <w:rsid w:val="000F01E7"/>
    <w:rsid w:val="000F777A"/>
    <w:rsid w:val="00100D34"/>
    <w:rsid w:val="00100EA4"/>
    <w:rsid w:val="00112F97"/>
    <w:rsid w:val="00114F46"/>
    <w:rsid w:val="00117FE2"/>
    <w:rsid w:val="00120A62"/>
    <w:rsid w:val="001234AD"/>
    <w:rsid w:val="00124C62"/>
    <w:rsid w:val="001251B9"/>
    <w:rsid w:val="0012684A"/>
    <w:rsid w:val="00133E6A"/>
    <w:rsid w:val="00135A7C"/>
    <w:rsid w:val="00137408"/>
    <w:rsid w:val="0014095D"/>
    <w:rsid w:val="00144386"/>
    <w:rsid w:val="00145123"/>
    <w:rsid w:val="0014588F"/>
    <w:rsid w:val="00150AC4"/>
    <w:rsid w:val="00152B65"/>
    <w:rsid w:val="00152E77"/>
    <w:rsid w:val="00155DCA"/>
    <w:rsid w:val="00160255"/>
    <w:rsid w:val="00161EB6"/>
    <w:rsid w:val="00162B10"/>
    <w:rsid w:val="001660C7"/>
    <w:rsid w:val="001665D4"/>
    <w:rsid w:val="00166B23"/>
    <w:rsid w:val="001677DD"/>
    <w:rsid w:val="00172735"/>
    <w:rsid w:val="001745EB"/>
    <w:rsid w:val="00174FF7"/>
    <w:rsid w:val="00176B93"/>
    <w:rsid w:val="0018568B"/>
    <w:rsid w:val="00185DE1"/>
    <w:rsid w:val="001878AD"/>
    <w:rsid w:val="001929E8"/>
    <w:rsid w:val="001A53D7"/>
    <w:rsid w:val="001A6671"/>
    <w:rsid w:val="001B1B97"/>
    <w:rsid w:val="001B5435"/>
    <w:rsid w:val="001B7151"/>
    <w:rsid w:val="001C051C"/>
    <w:rsid w:val="001C3411"/>
    <w:rsid w:val="001C3F9A"/>
    <w:rsid w:val="001C45BD"/>
    <w:rsid w:val="001C70D0"/>
    <w:rsid w:val="001C725A"/>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475B"/>
    <w:rsid w:val="00236CB0"/>
    <w:rsid w:val="0024191B"/>
    <w:rsid w:val="0024579D"/>
    <w:rsid w:val="00245D5F"/>
    <w:rsid w:val="00261516"/>
    <w:rsid w:val="00264897"/>
    <w:rsid w:val="0026571D"/>
    <w:rsid w:val="00267388"/>
    <w:rsid w:val="00267543"/>
    <w:rsid w:val="00272BD7"/>
    <w:rsid w:val="0027327A"/>
    <w:rsid w:val="002749F5"/>
    <w:rsid w:val="002810F0"/>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2ED8"/>
    <w:rsid w:val="002D5B9C"/>
    <w:rsid w:val="002D7162"/>
    <w:rsid w:val="002D75D7"/>
    <w:rsid w:val="002E330F"/>
    <w:rsid w:val="002E4B23"/>
    <w:rsid w:val="002E5438"/>
    <w:rsid w:val="002E5EB6"/>
    <w:rsid w:val="002F39DA"/>
    <w:rsid w:val="002F572A"/>
    <w:rsid w:val="002F7718"/>
    <w:rsid w:val="00301002"/>
    <w:rsid w:val="0030500C"/>
    <w:rsid w:val="00305270"/>
    <w:rsid w:val="00312BA9"/>
    <w:rsid w:val="0031503A"/>
    <w:rsid w:val="00315318"/>
    <w:rsid w:val="00315C2B"/>
    <w:rsid w:val="003202B2"/>
    <w:rsid w:val="00320D7D"/>
    <w:rsid w:val="0032530A"/>
    <w:rsid w:val="00330D22"/>
    <w:rsid w:val="003377B0"/>
    <w:rsid w:val="003428A1"/>
    <w:rsid w:val="00342978"/>
    <w:rsid w:val="00344B6E"/>
    <w:rsid w:val="0034560A"/>
    <w:rsid w:val="00351A0A"/>
    <w:rsid w:val="00352A6B"/>
    <w:rsid w:val="0035355D"/>
    <w:rsid w:val="00355BE8"/>
    <w:rsid w:val="003571DE"/>
    <w:rsid w:val="00357468"/>
    <w:rsid w:val="003606B8"/>
    <w:rsid w:val="00367FC7"/>
    <w:rsid w:val="00371A90"/>
    <w:rsid w:val="003741B6"/>
    <w:rsid w:val="0037550B"/>
    <w:rsid w:val="0037786B"/>
    <w:rsid w:val="00377AB9"/>
    <w:rsid w:val="00382898"/>
    <w:rsid w:val="00383650"/>
    <w:rsid w:val="003867CB"/>
    <w:rsid w:val="00392389"/>
    <w:rsid w:val="00394CF6"/>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33A4"/>
    <w:rsid w:val="003E7CFD"/>
    <w:rsid w:val="003F3CDE"/>
    <w:rsid w:val="003F453C"/>
    <w:rsid w:val="003F4C57"/>
    <w:rsid w:val="003F5071"/>
    <w:rsid w:val="003F524E"/>
    <w:rsid w:val="00402307"/>
    <w:rsid w:val="0040507F"/>
    <w:rsid w:val="00405F82"/>
    <w:rsid w:val="004068E7"/>
    <w:rsid w:val="00410C4D"/>
    <w:rsid w:val="004111DA"/>
    <w:rsid w:val="00412DFA"/>
    <w:rsid w:val="00414FA3"/>
    <w:rsid w:val="00415F1B"/>
    <w:rsid w:val="004226F4"/>
    <w:rsid w:val="00422DE9"/>
    <w:rsid w:val="00422FE4"/>
    <w:rsid w:val="0043145D"/>
    <w:rsid w:val="004323F9"/>
    <w:rsid w:val="004338C1"/>
    <w:rsid w:val="00435A7A"/>
    <w:rsid w:val="0043657C"/>
    <w:rsid w:val="00437D5A"/>
    <w:rsid w:val="00442B50"/>
    <w:rsid w:val="00443029"/>
    <w:rsid w:val="00445DD2"/>
    <w:rsid w:val="004463D5"/>
    <w:rsid w:val="00450C46"/>
    <w:rsid w:val="00453323"/>
    <w:rsid w:val="00453D3D"/>
    <w:rsid w:val="00455A51"/>
    <w:rsid w:val="00457DF2"/>
    <w:rsid w:val="00457E70"/>
    <w:rsid w:val="004634A8"/>
    <w:rsid w:val="00463CE7"/>
    <w:rsid w:val="00464E63"/>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3811"/>
    <w:rsid w:val="00547D2B"/>
    <w:rsid w:val="0055288F"/>
    <w:rsid w:val="00554FF3"/>
    <w:rsid w:val="005554BD"/>
    <w:rsid w:val="00555EC7"/>
    <w:rsid w:val="005566E9"/>
    <w:rsid w:val="005571E1"/>
    <w:rsid w:val="005609A3"/>
    <w:rsid w:val="0056140C"/>
    <w:rsid w:val="0056185C"/>
    <w:rsid w:val="00561DE7"/>
    <w:rsid w:val="00566D76"/>
    <w:rsid w:val="0057103C"/>
    <w:rsid w:val="00575DAF"/>
    <w:rsid w:val="0058165A"/>
    <w:rsid w:val="00581E1F"/>
    <w:rsid w:val="0058380F"/>
    <w:rsid w:val="00584DE3"/>
    <w:rsid w:val="00590C08"/>
    <w:rsid w:val="00593449"/>
    <w:rsid w:val="0059509E"/>
    <w:rsid w:val="0059588B"/>
    <w:rsid w:val="005A0B0C"/>
    <w:rsid w:val="005A16D5"/>
    <w:rsid w:val="005A19C9"/>
    <w:rsid w:val="005A1B27"/>
    <w:rsid w:val="005A2550"/>
    <w:rsid w:val="005A3DF2"/>
    <w:rsid w:val="005A6410"/>
    <w:rsid w:val="005B2BA4"/>
    <w:rsid w:val="005B3514"/>
    <w:rsid w:val="005B4F8C"/>
    <w:rsid w:val="005B5E1A"/>
    <w:rsid w:val="005C0C7A"/>
    <w:rsid w:val="005C0E76"/>
    <w:rsid w:val="005C6523"/>
    <w:rsid w:val="005D5F0E"/>
    <w:rsid w:val="005D6701"/>
    <w:rsid w:val="005E1A66"/>
    <w:rsid w:val="005E39CE"/>
    <w:rsid w:val="005E47A2"/>
    <w:rsid w:val="005E5F45"/>
    <w:rsid w:val="005F1D83"/>
    <w:rsid w:val="005F3A72"/>
    <w:rsid w:val="005F599C"/>
    <w:rsid w:val="00607E90"/>
    <w:rsid w:val="0061163A"/>
    <w:rsid w:val="00611EE5"/>
    <w:rsid w:val="0061324D"/>
    <w:rsid w:val="00613644"/>
    <w:rsid w:val="00617B2E"/>
    <w:rsid w:val="00623DD0"/>
    <w:rsid w:val="0062562E"/>
    <w:rsid w:val="00627E19"/>
    <w:rsid w:val="00630F76"/>
    <w:rsid w:val="00631C8B"/>
    <w:rsid w:val="00632D04"/>
    <w:rsid w:val="006430AA"/>
    <w:rsid w:val="006439D9"/>
    <w:rsid w:val="006446ED"/>
    <w:rsid w:val="00651662"/>
    <w:rsid w:val="006537CE"/>
    <w:rsid w:val="006575CE"/>
    <w:rsid w:val="00657F27"/>
    <w:rsid w:val="0066065D"/>
    <w:rsid w:val="00661EA4"/>
    <w:rsid w:val="00665E38"/>
    <w:rsid w:val="006729B3"/>
    <w:rsid w:val="006807B4"/>
    <w:rsid w:val="00681CA6"/>
    <w:rsid w:val="00682C81"/>
    <w:rsid w:val="00683DCD"/>
    <w:rsid w:val="00687206"/>
    <w:rsid w:val="006874CE"/>
    <w:rsid w:val="006875FD"/>
    <w:rsid w:val="006902A3"/>
    <w:rsid w:val="0069132F"/>
    <w:rsid w:val="00696162"/>
    <w:rsid w:val="006A3271"/>
    <w:rsid w:val="006A4835"/>
    <w:rsid w:val="006A6477"/>
    <w:rsid w:val="006A74C8"/>
    <w:rsid w:val="006B3C01"/>
    <w:rsid w:val="006B5282"/>
    <w:rsid w:val="006B5BD0"/>
    <w:rsid w:val="006C1D99"/>
    <w:rsid w:val="006C34D8"/>
    <w:rsid w:val="006C5DE8"/>
    <w:rsid w:val="006C68B9"/>
    <w:rsid w:val="006D0B2E"/>
    <w:rsid w:val="006E06A7"/>
    <w:rsid w:val="006E0FC0"/>
    <w:rsid w:val="006E364C"/>
    <w:rsid w:val="006E3A48"/>
    <w:rsid w:val="006E5FDD"/>
    <w:rsid w:val="006E65E0"/>
    <w:rsid w:val="006F0720"/>
    <w:rsid w:val="006F28E5"/>
    <w:rsid w:val="006F617D"/>
    <w:rsid w:val="006F7286"/>
    <w:rsid w:val="0070243A"/>
    <w:rsid w:val="00712E49"/>
    <w:rsid w:val="00717200"/>
    <w:rsid w:val="007176D9"/>
    <w:rsid w:val="00720569"/>
    <w:rsid w:val="00721272"/>
    <w:rsid w:val="0072626A"/>
    <w:rsid w:val="00727D54"/>
    <w:rsid w:val="0073398D"/>
    <w:rsid w:val="00735F4D"/>
    <w:rsid w:val="00736043"/>
    <w:rsid w:val="007404AB"/>
    <w:rsid w:val="00741521"/>
    <w:rsid w:val="007435A7"/>
    <w:rsid w:val="00743B8C"/>
    <w:rsid w:val="0074547C"/>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51A9"/>
    <w:rsid w:val="00795263"/>
    <w:rsid w:val="00796555"/>
    <w:rsid w:val="007A096F"/>
    <w:rsid w:val="007A1865"/>
    <w:rsid w:val="007A4110"/>
    <w:rsid w:val="007A7745"/>
    <w:rsid w:val="007B2F37"/>
    <w:rsid w:val="007B5F11"/>
    <w:rsid w:val="007C0626"/>
    <w:rsid w:val="007C23F8"/>
    <w:rsid w:val="007C2448"/>
    <w:rsid w:val="007D2EC9"/>
    <w:rsid w:val="007D4CD1"/>
    <w:rsid w:val="007E215A"/>
    <w:rsid w:val="007E2510"/>
    <w:rsid w:val="007E5D46"/>
    <w:rsid w:val="007E5F88"/>
    <w:rsid w:val="007E70B3"/>
    <w:rsid w:val="007F0ECE"/>
    <w:rsid w:val="007F35FF"/>
    <w:rsid w:val="007F5C5C"/>
    <w:rsid w:val="007F6278"/>
    <w:rsid w:val="00803AA9"/>
    <w:rsid w:val="00803CE8"/>
    <w:rsid w:val="00803E32"/>
    <w:rsid w:val="00804578"/>
    <w:rsid w:val="008119A7"/>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03E8"/>
    <w:rsid w:val="00851C86"/>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207D"/>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464A"/>
    <w:rsid w:val="00905B2F"/>
    <w:rsid w:val="00906147"/>
    <w:rsid w:val="00906A8B"/>
    <w:rsid w:val="009071FE"/>
    <w:rsid w:val="00907DB9"/>
    <w:rsid w:val="0091104F"/>
    <w:rsid w:val="00911FA3"/>
    <w:rsid w:val="0091651A"/>
    <w:rsid w:val="00923E06"/>
    <w:rsid w:val="00924C8C"/>
    <w:rsid w:val="00925CA5"/>
    <w:rsid w:val="00926502"/>
    <w:rsid w:val="00926BF6"/>
    <w:rsid w:val="00926C79"/>
    <w:rsid w:val="00930028"/>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748E2"/>
    <w:rsid w:val="0097557C"/>
    <w:rsid w:val="0097585D"/>
    <w:rsid w:val="00976C7C"/>
    <w:rsid w:val="00976E18"/>
    <w:rsid w:val="009842CB"/>
    <w:rsid w:val="00985971"/>
    <w:rsid w:val="00985AC2"/>
    <w:rsid w:val="00985D35"/>
    <w:rsid w:val="00990B1A"/>
    <w:rsid w:val="0099132F"/>
    <w:rsid w:val="009915A8"/>
    <w:rsid w:val="00993323"/>
    <w:rsid w:val="00993882"/>
    <w:rsid w:val="00995B3B"/>
    <w:rsid w:val="009A20EC"/>
    <w:rsid w:val="009A3E71"/>
    <w:rsid w:val="009A4209"/>
    <w:rsid w:val="009A46AF"/>
    <w:rsid w:val="009A554E"/>
    <w:rsid w:val="009A5C78"/>
    <w:rsid w:val="009A6276"/>
    <w:rsid w:val="009A7158"/>
    <w:rsid w:val="009A7492"/>
    <w:rsid w:val="009B0621"/>
    <w:rsid w:val="009B0A10"/>
    <w:rsid w:val="009B27EE"/>
    <w:rsid w:val="009B317D"/>
    <w:rsid w:val="009B4198"/>
    <w:rsid w:val="009B7ACE"/>
    <w:rsid w:val="009C16F6"/>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A07553"/>
    <w:rsid w:val="00A108D5"/>
    <w:rsid w:val="00A10A7E"/>
    <w:rsid w:val="00A10CC6"/>
    <w:rsid w:val="00A1381C"/>
    <w:rsid w:val="00A15F22"/>
    <w:rsid w:val="00A16083"/>
    <w:rsid w:val="00A21C77"/>
    <w:rsid w:val="00A21EC2"/>
    <w:rsid w:val="00A223B5"/>
    <w:rsid w:val="00A245F7"/>
    <w:rsid w:val="00A25CD4"/>
    <w:rsid w:val="00A25DD9"/>
    <w:rsid w:val="00A261CB"/>
    <w:rsid w:val="00A27EDB"/>
    <w:rsid w:val="00A328C7"/>
    <w:rsid w:val="00A41A80"/>
    <w:rsid w:val="00A41D10"/>
    <w:rsid w:val="00A43077"/>
    <w:rsid w:val="00A44933"/>
    <w:rsid w:val="00A47D17"/>
    <w:rsid w:val="00A47E1C"/>
    <w:rsid w:val="00A5066F"/>
    <w:rsid w:val="00A50EE0"/>
    <w:rsid w:val="00A56D8D"/>
    <w:rsid w:val="00A61A34"/>
    <w:rsid w:val="00A67FAE"/>
    <w:rsid w:val="00A70033"/>
    <w:rsid w:val="00A7469C"/>
    <w:rsid w:val="00A77C49"/>
    <w:rsid w:val="00A8137F"/>
    <w:rsid w:val="00A831F7"/>
    <w:rsid w:val="00A849A5"/>
    <w:rsid w:val="00A908EC"/>
    <w:rsid w:val="00A95732"/>
    <w:rsid w:val="00A9674A"/>
    <w:rsid w:val="00AA419A"/>
    <w:rsid w:val="00AA76EB"/>
    <w:rsid w:val="00AB150A"/>
    <w:rsid w:val="00AB27EF"/>
    <w:rsid w:val="00AB4ABF"/>
    <w:rsid w:val="00AB5318"/>
    <w:rsid w:val="00AC0148"/>
    <w:rsid w:val="00AC27D3"/>
    <w:rsid w:val="00AC3904"/>
    <w:rsid w:val="00AC6D7B"/>
    <w:rsid w:val="00AD0ED7"/>
    <w:rsid w:val="00AD2439"/>
    <w:rsid w:val="00AD5B5F"/>
    <w:rsid w:val="00AE035C"/>
    <w:rsid w:val="00AE5444"/>
    <w:rsid w:val="00AE745D"/>
    <w:rsid w:val="00AE79C3"/>
    <w:rsid w:val="00AE7D41"/>
    <w:rsid w:val="00AF047E"/>
    <w:rsid w:val="00AF323A"/>
    <w:rsid w:val="00AF3FFC"/>
    <w:rsid w:val="00AF5088"/>
    <w:rsid w:val="00AF613B"/>
    <w:rsid w:val="00AF7EE7"/>
    <w:rsid w:val="00B0067D"/>
    <w:rsid w:val="00B00A29"/>
    <w:rsid w:val="00B02786"/>
    <w:rsid w:val="00B06BAD"/>
    <w:rsid w:val="00B071AC"/>
    <w:rsid w:val="00B1159B"/>
    <w:rsid w:val="00B1195A"/>
    <w:rsid w:val="00B11A6E"/>
    <w:rsid w:val="00B134F4"/>
    <w:rsid w:val="00B155B5"/>
    <w:rsid w:val="00B16214"/>
    <w:rsid w:val="00B2210B"/>
    <w:rsid w:val="00B27247"/>
    <w:rsid w:val="00B30EE2"/>
    <w:rsid w:val="00B31E7B"/>
    <w:rsid w:val="00B32E5D"/>
    <w:rsid w:val="00B330FC"/>
    <w:rsid w:val="00B367E9"/>
    <w:rsid w:val="00B40B7F"/>
    <w:rsid w:val="00B414E1"/>
    <w:rsid w:val="00B46AA6"/>
    <w:rsid w:val="00B47946"/>
    <w:rsid w:val="00B50A5A"/>
    <w:rsid w:val="00B5441B"/>
    <w:rsid w:val="00B54D08"/>
    <w:rsid w:val="00B623E3"/>
    <w:rsid w:val="00B62558"/>
    <w:rsid w:val="00B662D4"/>
    <w:rsid w:val="00B66DC5"/>
    <w:rsid w:val="00B721B0"/>
    <w:rsid w:val="00B762B4"/>
    <w:rsid w:val="00B771D6"/>
    <w:rsid w:val="00B77AF9"/>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3794"/>
    <w:rsid w:val="00BE39F7"/>
    <w:rsid w:val="00BE5F99"/>
    <w:rsid w:val="00BE5FF4"/>
    <w:rsid w:val="00BF0235"/>
    <w:rsid w:val="00BF3095"/>
    <w:rsid w:val="00BF5B7E"/>
    <w:rsid w:val="00C003B6"/>
    <w:rsid w:val="00C117B4"/>
    <w:rsid w:val="00C17614"/>
    <w:rsid w:val="00C20202"/>
    <w:rsid w:val="00C219CF"/>
    <w:rsid w:val="00C2459E"/>
    <w:rsid w:val="00C47998"/>
    <w:rsid w:val="00C510F6"/>
    <w:rsid w:val="00C53E61"/>
    <w:rsid w:val="00C565FB"/>
    <w:rsid w:val="00C576CF"/>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B59E0"/>
    <w:rsid w:val="00CC0599"/>
    <w:rsid w:val="00CC09BC"/>
    <w:rsid w:val="00CC2003"/>
    <w:rsid w:val="00CC46F5"/>
    <w:rsid w:val="00CC5007"/>
    <w:rsid w:val="00CC77C0"/>
    <w:rsid w:val="00CD3C34"/>
    <w:rsid w:val="00CD4BC0"/>
    <w:rsid w:val="00CD5AF6"/>
    <w:rsid w:val="00CD721F"/>
    <w:rsid w:val="00CD7FBE"/>
    <w:rsid w:val="00CE24B6"/>
    <w:rsid w:val="00CE5DDF"/>
    <w:rsid w:val="00CE63F0"/>
    <w:rsid w:val="00CF1E27"/>
    <w:rsid w:val="00CF7A35"/>
    <w:rsid w:val="00CF7AA9"/>
    <w:rsid w:val="00D00425"/>
    <w:rsid w:val="00D01D2A"/>
    <w:rsid w:val="00D034BB"/>
    <w:rsid w:val="00D053E8"/>
    <w:rsid w:val="00D144B9"/>
    <w:rsid w:val="00D23091"/>
    <w:rsid w:val="00D23639"/>
    <w:rsid w:val="00D24529"/>
    <w:rsid w:val="00D2544B"/>
    <w:rsid w:val="00D25727"/>
    <w:rsid w:val="00D26928"/>
    <w:rsid w:val="00D31D7B"/>
    <w:rsid w:val="00D3209A"/>
    <w:rsid w:val="00D33629"/>
    <w:rsid w:val="00D34C16"/>
    <w:rsid w:val="00D37C6B"/>
    <w:rsid w:val="00D43386"/>
    <w:rsid w:val="00D44F72"/>
    <w:rsid w:val="00D45DD8"/>
    <w:rsid w:val="00D47995"/>
    <w:rsid w:val="00D47B85"/>
    <w:rsid w:val="00D52AA3"/>
    <w:rsid w:val="00D52F9C"/>
    <w:rsid w:val="00D54A06"/>
    <w:rsid w:val="00D56054"/>
    <w:rsid w:val="00D5745F"/>
    <w:rsid w:val="00D607B7"/>
    <w:rsid w:val="00D63717"/>
    <w:rsid w:val="00D656F8"/>
    <w:rsid w:val="00D67213"/>
    <w:rsid w:val="00D67961"/>
    <w:rsid w:val="00D706BD"/>
    <w:rsid w:val="00D7190D"/>
    <w:rsid w:val="00D723FB"/>
    <w:rsid w:val="00D75164"/>
    <w:rsid w:val="00D75915"/>
    <w:rsid w:val="00D759B0"/>
    <w:rsid w:val="00D77E29"/>
    <w:rsid w:val="00D82B1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520D"/>
    <w:rsid w:val="00DC704D"/>
    <w:rsid w:val="00DD026C"/>
    <w:rsid w:val="00DD238C"/>
    <w:rsid w:val="00DD4E55"/>
    <w:rsid w:val="00DE16AA"/>
    <w:rsid w:val="00DE4573"/>
    <w:rsid w:val="00DE6640"/>
    <w:rsid w:val="00DF0A96"/>
    <w:rsid w:val="00DF33CE"/>
    <w:rsid w:val="00DF61E7"/>
    <w:rsid w:val="00DF6528"/>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7E9E"/>
    <w:rsid w:val="00E523D1"/>
    <w:rsid w:val="00E52734"/>
    <w:rsid w:val="00E5279E"/>
    <w:rsid w:val="00E55322"/>
    <w:rsid w:val="00E56F70"/>
    <w:rsid w:val="00E62E89"/>
    <w:rsid w:val="00E65B3E"/>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2392"/>
    <w:rsid w:val="00EA4710"/>
    <w:rsid w:val="00EB2A31"/>
    <w:rsid w:val="00EB4CBD"/>
    <w:rsid w:val="00EB4F7A"/>
    <w:rsid w:val="00EB7625"/>
    <w:rsid w:val="00EC05E8"/>
    <w:rsid w:val="00EC1367"/>
    <w:rsid w:val="00ED4304"/>
    <w:rsid w:val="00ED6236"/>
    <w:rsid w:val="00EE0647"/>
    <w:rsid w:val="00EE321A"/>
    <w:rsid w:val="00EE488D"/>
    <w:rsid w:val="00EE6F76"/>
    <w:rsid w:val="00EE7DC7"/>
    <w:rsid w:val="00EF0F6C"/>
    <w:rsid w:val="00EF47AC"/>
    <w:rsid w:val="00F00241"/>
    <w:rsid w:val="00F02878"/>
    <w:rsid w:val="00F03270"/>
    <w:rsid w:val="00F065A3"/>
    <w:rsid w:val="00F07953"/>
    <w:rsid w:val="00F14790"/>
    <w:rsid w:val="00F23839"/>
    <w:rsid w:val="00F25316"/>
    <w:rsid w:val="00F25321"/>
    <w:rsid w:val="00F2799D"/>
    <w:rsid w:val="00F34FE4"/>
    <w:rsid w:val="00F36AE6"/>
    <w:rsid w:val="00F37135"/>
    <w:rsid w:val="00F37D8C"/>
    <w:rsid w:val="00F405FF"/>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A57EF"/>
    <w:rsid w:val="00FB560E"/>
    <w:rsid w:val="00FC1EF3"/>
    <w:rsid w:val="00FC41DA"/>
    <w:rsid w:val="00FC7626"/>
    <w:rsid w:val="00FD22B0"/>
    <w:rsid w:val="00FD6E08"/>
    <w:rsid w:val="00FD7940"/>
    <w:rsid w:val="00FD7A12"/>
    <w:rsid w:val="00FE16A2"/>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EA66A472EC854892E257C115BD73C0" ma:contentTypeVersion="28" ma:contentTypeDescription="DET Document" ma:contentTypeScope="" ma:versionID="d1b08d0ea1f56f32e89aec1564387ee8">
  <xsd:schema xmlns:xsd="http://www.w3.org/2001/XMLSchema" xmlns:xs="http://www.w3.org/2001/XMLSchema" xmlns:p="http://schemas.microsoft.com/office/2006/metadata/properties" xmlns:ns1="http://schemas.microsoft.com/sharepoint/v3" xmlns:ns2="http://schemas.microsoft.com/Sharepoint/v3" xmlns:ns3="1966e606-8b69-4075-9ef8-a409e80aaa70" xmlns:ns4="6e72e25f-2214-4ccb-9b5c-2f2387e25661" targetNamespace="http://schemas.microsoft.com/office/2006/metadata/properties" ma:root="true" ma:fieldsID="23d126d70dfc3ef346bdb1b23448f2d0" ns1:_="" ns2:_="" ns3:_="" ns4:_="">
    <xsd:import namespace="http://schemas.microsoft.com/sharepoint/v3"/>
    <xsd:import namespace="http://schemas.microsoft.com/Sharepoint/v3"/>
    <xsd:import namespace="1966e606-8b69-4075-9ef8-a409e80aaa70"/>
    <xsd:import namespace="6e72e25f-2214-4ccb-9b5c-2f2387e2566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Description" minOccurs="0"/>
                <xsd:element ref="ns1:PublishingContactName" minOccurs="0"/>
                <xsd:element ref="ns4:llg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5"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4"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e25f-2214-4ccb-9b5c-2f2387e25661" elementFormDefault="qualified">
    <xsd:import namespace="http://schemas.microsoft.com/office/2006/documentManagement/types"/>
    <xsd:import namespace="http://schemas.microsoft.com/office/infopath/2007/PartnerControls"/>
    <xsd:element name="llgj" ma:index="16" nillable="true" ma:displayName="Person or Group" ma:list="UserInfo" ma:internalName="llg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966e606-8b69-4075-9ef8-a409e80aaa70"/>
    <ds:schemaRef ds:uri="http://purl.org/dc/terms/"/>
    <ds:schemaRef ds:uri="6e72e25f-2214-4ccb-9b5c-2f2387e2566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D47D39C2-8F3E-454E-9AE4-9EA870AC3FD9}"/>
</file>

<file path=customXml/itemProps4.xml><?xml version="1.0" encoding="utf-8"?>
<ds:datastoreItem xmlns:ds="http://schemas.openxmlformats.org/officeDocument/2006/customXml" ds:itemID="{9158FA6A-3004-4CC7-85F9-EFEF10D3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6e72e25f-2214-4ccb-9b5c-2f2387e2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C1E3BE-EE84-4EC1-BAB3-3AB319D7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109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Desouza, Ian I</cp:lastModifiedBy>
  <cp:revision>21</cp:revision>
  <cp:lastPrinted>2019-10-17T07:51:00Z</cp:lastPrinted>
  <dcterms:created xsi:type="dcterms:W3CDTF">2019-11-18T04:52:00Z</dcterms:created>
  <dcterms:modified xsi:type="dcterms:W3CDTF">2020-01-28T02:42:00Z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{32ec3d6d-7832-4613-beda-0ac76e56b322}</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