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D389" w14:textId="27BD7E92" w:rsidR="00585886" w:rsidRPr="003A6DE6" w:rsidRDefault="00FA4664" w:rsidP="004C07C3">
      <w:pPr>
        <w:pStyle w:val="Heading1"/>
      </w:pPr>
      <w:bookmarkStart w:id="0" w:name="_Toc489966473"/>
      <w:bookmarkStart w:id="1" w:name="_Toc489972311"/>
      <w:r>
        <w:t>IS</w:t>
      </w:r>
      <w:r w:rsidR="00D237FD">
        <w:t xml:space="preserve">P Student </w:t>
      </w:r>
      <w:r w:rsidR="003A6DE6">
        <w:t>File</w:t>
      </w:r>
      <w:r w:rsidR="00D237FD">
        <w:t xml:space="preserve"> Checklist</w:t>
      </w:r>
    </w:p>
    <w:p w14:paraId="43DF7A7C" w14:textId="771D2F7D" w:rsidR="00FA4664" w:rsidRDefault="00FA4664" w:rsidP="009B7911">
      <w:pPr>
        <w:pStyle w:val="BodyText"/>
      </w:pPr>
      <w:r w:rsidRPr="00585886">
        <w:t>Student Name: ______________________________     Student ID: 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7"/>
        <w:gridCol w:w="9273"/>
      </w:tblGrid>
      <w:tr w:rsidR="00607B84" w:rsidRPr="00437D5A" w14:paraId="3E3D230D" w14:textId="77777777" w:rsidTr="00003C1C">
        <w:tc>
          <w:tcPr>
            <w:tcW w:w="563" w:type="pct"/>
            <w:tcBorders>
              <w:right w:val="single" w:sz="4" w:space="0" w:color="FFFFFF" w:themeColor="background1"/>
            </w:tcBorders>
            <w:shd w:val="clear" w:color="auto" w:fill="100249"/>
            <w:vAlign w:val="center"/>
          </w:tcPr>
          <w:p w14:paraId="3407D8FD" w14:textId="7A6B03B8" w:rsidR="00607B84" w:rsidRPr="003E33A4" w:rsidRDefault="00607B84" w:rsidP="00491AD4">
            <w:pPr>
              <w:pStyle w:val="TableHeader1"/>
            </w:pPr>
            <w:r>
              <w:t>Complete</w:t>
            </w:r>
          </w:p>
        </w:tc>
        <w:tc>
          <w:tcPr>
            <w:tcW w:w="4437" w:type="pct"/>
            <w:tcBorders>
              <w:left w:val="single" w:sz="4" w:space="0" w:color="FFFFFF" w:themeColor="background1"/>
            </w:tcBorders>
            <w:shd w:val="clear" w:color="auto" w:fill="100249"/>
            <w:vAlign w:val="center"/>
          </w:tcPr>
          <w:p w14:paraId="28C5904A" w14:textId="340DCA17" w:rsidR="00607B84" w:rsidRPr="00437D5A" w:rsidRDefault="00607B84" w:rsidP="00491AD4">
            <w:pPr>
              <w:pStyle w:val="TableHeader1"/>
            </w:pPr>
            <w:r>
              <w:t>Documents to be stored in student’s file</w:t>
            </w:r>
          </w:p>
        </w:tc>
      </w:tr>
      <w:tr w:rsidR="006163D2" w:rsidRPr="00B855B7" w14:paraId="70273D52" w14:textId="77777777" w:rsidTr="006163D2">
        <w:tc>
          <w:tcPr>
            <w:tcW w:w="5000" w:type="pct"/>
            <w:gridSpan w:val="2"/>
            <w:shd w:val="clear" w:color="auto" w:fill="542E8E"/>
            <w:vAlign w:val="center"/>
          </w:tcPr>
          <w:p w14:paraId="20336E9D" w14:textId="29A6FACB" w:rsidR="006163D2" w:rsidRPr="00B855B7" w:rsidRDefault="006163D2" w:rsidP="00491AD4">
            <w:pPr>
              <w:pStyle w:val="TableHeader2"/>
            </w:pPr>
            <w:r>
              <w:t>Enrolment</w:t>
            </w:r>
          </w:p>
        </w:tc>
      </w:tr>
      <w:tr w:rsidR="00607B84" w14:paraId="129A2653" w14:textId="77777777" w:rsidTr="00003C1C">
        <w:sdt>
          <w:sdtPr>
            <w:rPr>
              <w:sz w:val="24"/>
            </w:rPr>
            <w:id w:val="179555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4CA046B1" w14:textId="1D7FFF5B" w:rsidR="00607B84" w:rsidRDefault="00E7798B" w:rsidP="00E7798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1E71E63B" w14:textId="3DB55249" w:rsidR="00607B84" w:rsidRDefault="00607B84" w:rsidP="00E7798B">
            <w:pPr>
              <w:pStyle w:val="TableText"/>
            </w:pPr>
            <w:r w:rsidRPr="00607B84">
              <w:t>Copy of Confirmation of Enrolment (CoE)</w:t>
            </w:r>
          </w:p>
        </w:tc>
      </w:tr>
      <w:tr w:rsidR="00607B84" w14:paraId="66DCF5D7" w14:textId="77777777" w:rsidTr="00003C1C">
        <w:sdt>
          <w:sdtPr>
            <w:rPr>
              <w:sz w:val="24"/>
            </w:rPr>
            <w:id w:val="-152832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2CEE21D9" w14:textId="7E49B359" w:rsidR="00607B84" w:rsidRDefault="00E7798B" w:rsidP="00E7798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4695409F" w14:textId="10D36487" w:rsidR="00607B84" w:rsidRDefault="00607B84" w:rsidP="00E7798B">
            <w:pPr>
              <w:pStyle w:val="TableText"/>
            </w:pPr>
            <w:r w:rsidRPr="00607B84">
              <w:t>Copy of student visa</w:t>
            </w:r>
          </w:p>
        </w:tc>
      </w:tr>
      <w:tr w:rsidR="00607B84" w14:paraId="28D36374" w14:textId="77777777" w:rsidTr="00003C1C">
        <w:sdt>
          <w:sdtPr>
            <w:rPr>
              <w:sz w:val="24"/>
            </w:rPr>
            <w:id w:val="-65614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3B850576" w14:textId="493E65BE" w:rsidR="00607B84" w:rsidRDefault="00E7798B" w:rsidP="00E7798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792F5B6D" w14:textId="4D83EC49" w:rsidR="00607B84" w:rsidRDefault="00607B84" w:rsidP="00E7798B">
            <w:pPr>
              <w:pStyle w:val="TableText"/>
            </w:pPr>
            <w:r w:rsidRPr="00607B84">
              <w:t>Copy of the student’s current passport</w:t>
            </w:r>
          </w:p>
        </w:tc>
      </w:tr>
      <w:tr w:rsidR="00607B84" w14:paraId="6196A250" w14:textId="77777777" w:rsidTr="00003C1C">
        <w:sdt>
          <w:sdtPr>
            <w:rPr>
              <w:sz w:val="24"/>
            </w:rPr>
            <w:id w:val="-20741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77987C71" w14:textId="1C0F94AB" w:rsidR="00607B84" w:rsidRDefault="00E7798B" w:rsidP="00E7798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2FEAE66D" w14:textId="77FE65E1" w:rsidR="00607B84" w:rsidRDefault="00607B84" w:rsidP="00E7798B">
            <w:pPr>
              <w:pStyle w:val="TableText"/>
            </w:pPr>
            <w:r w:rsidRPr="00607B84">
              <w:t xml:space="preserve">Copy of </w:t>
            </w:r>
            <w:r w:rsidR="006163D2">
              <w:t>o</w:t>
            </w:r>
            <w:r w:rsidRPr="00607B84">
              <w:t xml:space="preserve">verseas </w:t>
            </w:r>
            <w:r w:rsidR="006163D2">
              <w:t>s</w:t>
            </w:r>
            <w:r w:rsidRPr="00607B84">
              <w:t xml:space="preserve">tudent </w:t>
            </w:r>
            <w:r w:rsidR="006163D2">
              <w:t>h</w:t>
            </w:r>
            <w:r w:rsidRPr="00607B84">
              <w:t xml:space="preserve">ealth </w:t>
            </w:r>
            <w:r w:rsidR="006163D2">
              <w:t>c</w:t>
            </w:r>
            <w:r w:rsidRPr="00607B84">
              <w:t>over membership card</w:t>
            </w:r>
          </w:p>
        </w:tc>
      </w:tr>
      <w:tr w:rsidR="00607B84" w14:paraId="782D1E17" w14:textId="77777777" w:rsidTr="00003C1C">
        <w:sdt>
          <w:sdtPr>
            <w:rPr>
              <w:sz w:val="24"/>
            </w:rPr>
            <w:id w:val="96562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18EB9864" w14:textId="4D0FD23F" w:rsidR="00607B84" w:rsidRDefault="00E7798B" w:rsidP="00E7798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2141E64F" w14:textId="2FF67C53" w:rsidR="00607B84" w:rsidRDefault="00607B84" w:rsidP="00E7798B">
            <w:pPr>
              <w:pStyle w:val="TableText"/>
            </w:pPr>
            <w:r w:rsidRPr="00607B84">
              <w:t>Offshore contact details of parent (if applicable). These must be updated on CASES21</w:t>
            </w:r>
          </w:p>
        </w:tc>
      </w:tr>
      <w:tr w:rsidR="00607B84" w14:paraId="6F97535A" w14:textId="77777777" w:rsidTr="00003C1C">
        <w:sdt>
          <w:sdtPr>
            <w:rPr>
              <w:sz w:val="24"/>
            </w:rPr>
            <w:id w:val="-43606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7A4EBC8C" w14:textId="7B0DE631" w:rsidR="00607B84" w:rsidRDefault="00E7798B" w:rsidP="00E7798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39A44FD4" w14:textId="522A82C1" w:rsidR="00607B84" w:rsidRPr="00607B84" w:rsidRDefault="00E7798B" w:rsidP="00E7798B">
            <w:pPr>
              <w:pStyle w:val="TableText"/>
            </w:pPr>
            <w:r>
              <w:t>Onshore contact details of parent or Department of Home Affairs (</w:t>
            </w:r>
            <w:r w:rsidRPr="00EA39DC">
              <w:t>DHA</w:t>
            </w:r>
            <w:r>
              <w:t>)-</w:t>
            </w:r>
            <w:r w:rsidRPr="00EA39DC">
              <w:t>approved relative</w:t>
            </w:r>
            <w:r>
              <w:t xml:space="preserve"> (if applicable). These must be updated on CASES21</w:t>
            </w:r>
          </w:p>
        </w:tc>
      </w:tr>
      <w:tr w:rsidR="00E7798B" w14:paraId="68BDC055" w14:textId="77777777" w:rsidTr="00003C1C">
        <w:sdt>
          <w:sdtPr>
            <w:rPr>
              <w:sz w:val="24"/>
            </w:rPr>
            <w:id w:val="-193057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504DA80F" w14:textId="24B57247" w:rsidR="00E7798B" w:rsidRDefault="00E7798B" w:rsidP="00E7798B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4E352AF4" w14:textId="617F6843" w:rsidR="00E7798B" w:rsidRPr="00607B84" w:rsidRDefault="00E7798B" w:rsidP="00E7798B">
            <w:pPr>
              <w:pStyle w:val="TableText"/>
            </w:pPr>
            <w:r w:rsidRPr="00E7798B">
              <w:t xml:space="preserve">Copy of </w:t>
            </w:r>
            <w:r w:rsidR="006163D2">
              <w:t>p</w:t>
            </w:r>
            <w:r w:rsidRPr="00E7798B">
              <w:t>re-</w:t>
            </w:r>
            <w:r w:rsidR="006163D2">
              <w:t>d</w:t>
            </w:r>
            <w:r w:rsidRPr="00E7798B">
              <w:t xml:space="preserve">eparture </w:t>
            </w:r>
            <w:r w:rsidR="006163D2">
              <w:t>c</w:t>
            </w:r>
            <w:r w:rsidRPr="00E7798B">
              <w:t>hecklist</w:t>
            </w:r>
          </w:p>
        </w:tc>
      </w:tr>
      <w:tr w:rsidR="006163D2" w:rsidRPr="00B855B7" w14:paraId="282C5E6D" w14:textId="77777777" w:rsidTr="006163D2">
        <w:tc>
          <w:tcPr>
            <w:tcW w:w="5000" w:type="pct"/>
            <w:gridSpan w:val="2"/>
            <w:shd w:val="clear" w:color="auto" w:fill="542E8E"/>
            <w:vAlign w:val="center"/>
          </w:tcPr>
          <w:p w14:paraId="677FAD68" w14:textId="76EB9435" w:rsidR="006163D2" w:rsidRPr="00B855B7" w:rsidRDefault="006163D2" w:rsidP="00491AD4">
            <w:pPr>
              <w:pStyle w:val="TableHeader2"/>
            </w:pPr>
            <w:r>
              <w:t>Education</w:t>
            </w:r>
          </w:p>
        </w:tc>
      </w:tr>
      <w:tr w:rsidR="00E7798B" w14:paraId="7FC240B6" w14:textId="77777777" w:rsidTr="00003C1C">
        <w:sdt>
          <w:sdtPr>
            <w:rPr>
              <w:sz w:val="24"/>
            </w:rPr>
            <w:id w:val="56245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1D407B68" w14:textId="58C5A9FD" w:rsidR="00E7798B" w:rsidRDefault="006163D2" w:rsidP="00E7798B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4DCAFFC0" w14:textId="3EE31F1E" w:rsidR="00E7798B" w:rsidRPr="00607B84" w:rsidRDefault="00003C1C" w:rsidP="00E7798B">
            <w:pPr>
              <w:pStyle w:val="TableText"/>
            </w:pPr>
            <w:r w:rsidRPr="00EA39DC">
              <w:t>Proof that orientation has been conducted (</w:t>
            </w:r>
            <w:r>
              <w:t xml:space="preserve">completed </w:t>
            </w:r>
            <w:hyperlink r:id="rId12" w:history="1">
              <w:r w:rsidRPr="008C55CA">
                <w:rPr>
                  <w:rStyle w:val="Hyperlink"/>
                </w:rPr>
                <w:t>ISP Student Orientation Checklist</w:t>
              </w:r>
            </w:hyperlink>
            <w:r>
              <w:t>)</w:t>
            </w:r>
          </w:p>
        </w:tc>
      </w:tr>
      <w:tr w:rsidR="00E7798B" w14:paraId="1BE35B84" w14:textId="77777777" w:rsidTr="00003C1C">
        <w:sdt>
          <w:sdtPr>
            <w:rPr>
              <w:sz w:val="24"/>
            </w:rPr>
            <w:id w:val="168076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4D7C8C17" w14:textId="6BA49E27" w:rsidR="00E7798B" w:rsidRDefault="006163D2" w:rsidP="00E7798B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3E17389B" w14:textId="41EB91A7" w:rsidR="00E7798B" w:rsidRPr="00607B84" w:rsidRDefault="00003C1C" w:rsidP="00E7798B">
            <w:pPr>
              <w:pStyle w:val="TableText"/>
            </w:pPr>
            <w:r w:rsidRPr="00003C1C">
              <w:t>Minimum six-monthly checks of currency of student contact details. This must be updated in CASES21</w:t>
            </w:r>
          </w:p>
        </w:tc>
      </w:tr>
      <w:tr w:rsidR="00E7798B" w14:paraId="55767009" w14:textId="77777777" w:rsidTr="00003C1C">
        <w:sdt>
          <w:sdtPr>
            <w:rPr>
              <w:sz w:val="24"/>
            </w:rPr>
            <w:id w:val="125247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2AEBE766" w14:textId="4970E7DA" w:rsidR="00E7798B" w:rsidRDefault="006163D2" w:rsidP="00E7798B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37190235" w14:textId="0750E3C7" w:rsidR="00E7798B" w:rsidRPr="00607B84" w:rsidRDefault="00003C1C" w:rsidP="00E7798B">
            <w:pPr>
              <w:pStyle w:val="TableText"/>
            </w:pPr>
            <w:r>
              <w:t>Add any DE (IED) forms or communications regarding the student’s pre-enrolment and post commencement changes such as course credit, variations, welfare changes, modes of study, transfers, temporary suspensions, critical incidents and associated paperwork</w:t>
            </w:r>
          </w:p>
        </w:tc>
      </w:tr>
      <w:tr w:rsidR="00003C1C" w14:paraId="7CC7C1FF" w14:textId="77777777" w:rsidTr="00003C1C">
        <w:sdt>
          <w:sdtPr>
            <w:rPr>
              <w:sz w:val="24"/>
            </w:rPr>
            <w:id w:val="-170385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389F5897" w14:textId="174F8F8F" w:rsidR="00003C1C" w:rsidRDefault="006163D2" w:rsidP="00E7798B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5416765D" w14:textId="495775FA" w:rsidR="00003C1C" w:rsidRPr="00607B84" w:rsidRDefault="00003C1C" w:rsidP="00E7798B">
            <w:pPr>
              <w:pStyle w:val="TableText"/>
            </w:pPr>
            <w:r w:rsidRPr="00003C1C">
              <w:t>Records of the outcomes of assessment for all units completed and assessed</w:t>
            </w:r>
          </w:p>
        </w:tc>
      </w:tr>
      <w:tr w:rsidR="00003C1C" w14:paraId="11445C32" w14:textId="77777777" w:rsidTr="00003C1C">
        <w:sdt>
          <w:sdtPr>
            <w:rPr>
              <w:sz w:val="24"/>
            </w:rPr>
            <w:id w:val="-99788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03690F24" w14:textId="602C60D0" w:rsidR="00003C1C" w:rsidRDefault="006163D2" w:rsidP="00E7798B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70769BD0" w14:textId="62AF90A5" w:rsidR="00003C1C" w:rsidRPr="00607B84" w:rsidRDefault="00003C1C" w:rsidP="00E7798B">
            <w:pPr>
              <w:pStyle w:val="TableText"/>
            </w:pPr>
            <w:r w:rsidRPr="00003C1C">
              <w:t xml:space="preserve">Any school counselling, welfare, behaviour or intervention support. This includes any communication to parents, compliance meeting minutes and copies of any tools/support provided in the </w:t>
            </w:r>
            <w:r w:rsidR="006163D2">
              <w:t>c</w:t>
            </w:r>
            <w:r w:rsidRPr="00003C1C">
              <w:t xml:space="preserve">ompliance </w:t>
            </w:r>
            <w:r w:rsidR="006163D2">
              <w:t>p</w:t>
            </w:r>
            <w:r w:rsidRPr="00003C1C">
              <w:t>ack</w:t>
            </w:r>
          </w:p>
        </w:tc>
      </w:tr>
      <w:tr w:rsidR="00003C1C" w14:paraId="32604EE1" w14:textId="77777777" w:rsidTr="00003C1C">
        <w:sdt>
          <w:sdtPr>
            <w:rPr>
              <w:sz w:val="24"/>
            </w:rPr>
            <w:id w:val="112550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11013EAB" w14:textId="7355D76D" w:rsidR="00003C1C" w:rsidRDefault="006163D2" w:rsidP="00E7798B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77CDEF3F" w14:textId="1F3B3DF5" w:rsidR="00003C1C" w:rsidRPr="00607B84" w:rsidRDefault="00003C1C" w:rsidP="00E7798B">
            <w:pPr>
              <w:pStyle w:val="TableText"/>
            </w:pPr>
            <w:r w:rsidRPr="00003C1C">
              <w:t xml:space="preserve">Copy of any </w:t>
            </w:r>
            <w:r w:rsidR="006163D2">
              <w:t>c</w:t>
            </w:r>
            <w:r w:rsidRPr="00003C1C">
              <w:t xml:space="preserve">ompliance </w:t>
            </w:r>
            <w:r w:rsidR="006163D2">
              <w:t>c</w:t>
            </w:r>
            <w:r w:rsidRPr="00003C1C">
              <w:t>ontracts and supporting evidence</w:t>
            </w:r>
          </w:p>
        </w:tc>
      </w:tr>
      <w:tr w:rsidR="00003C1C" w14:paraId="2B9A94AC" w14:textId="77777777" w:rsidTr="00003C1C">
        <w:sdt>
          <w:sdtPr>
            <w:rPr>
              <w:sz w:val="24"/>
            </w:rPr>
            <w:id w:val="212102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39C9856D" w14:textId="3DE48A00" w:rsidR="00003C1C" w:rsidRDefault="006163D2" w:rsidP="00E7798B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031083BD" w14:textId="4A349378" w:rsidR="00003C1C" w:rsidRPr="00607B84" w:rsidRDefault="00003C1C" w:rsidP="00E7798B">
            <w:pPr>
              <w:pStyle w:val="TableText"/>
            </w:pPr>
            <w:r w:rsidRPr="00EA39DC">
              <w:t>Correspondence sent to school from DE (IED)</w:t>
            </w:r>
          </w:p>
        </w:tc>
      </w:tr>
      <w:tr w:rsidR="00003C1C" w14:paraId="1F0D7724" w14:textId="77777777" w:rsidTr="00003C1C">
        <w:sdt>
          <w:sdtPr>
            <w:rPr>
              <w:sz w:val="24"/>
            </w:rPr>
            <w:id w:val="11935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46E1E385" w14:textId="1E604736" w:rsidR="00003C1C" w:rsidRDefault="006163D2" w:rsidP="00E7798B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62E24F6A" w14:textId="48CED261" w:rsidR="00003C1C" w:rsidRPr="00607B84" w:rsidRDefault="00003C1C" w:rsidP="00E7798B">
            <w:pPr>
              <w:pStyle w:val="TableText"/>
            </w:pPr>
            <w:r w:rsidRPr="00003C1C">
              <w:t>Correspondence sent to school from parent / agent</w:t>
            </w:r>
          </w:p>
        </w:tc>
      </w:tr>
      <w:tr w:rsidR="00003C1C" w14:paraId="619F695B" w14:textId="77777777" w:rsidTr="00003C1C">
        <w:sdt>
          <w:sdtPr>
            <w:rPr>
              <w:sz w:val="24"/>
            </w:rPr>
            <w:id w:val="-58399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75774965" w14:textId="4415E268" w:rsidR="00003C1C" w:rsidRDefault="006163D2" w:rsidP="00E7798B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7C479801" w14:textId="447D2EAD" w:rsidR="00003C1C" w:rsidRPr="00607B84" w:rsidRDefault="00003C1C" w:rsidP="00E7798B">
            <w:pPr>
              <w:pStyle w:val="TableText"/>
            </w:pPr>
            <w:r w:rsidRPr="00003C1C">
              <w:t>Details of any complaints handled by the school, including written record of outcome and reasons</w:t>
            </w:r>
          </w:p>
        </w:tc>
      </w:tr>
      <w:tr w:rsidR="00003C1C" w14:paraId="69DFB54B" w14:textId="77777777" w:rsidTr="00003C1C">
        <w:sdt>
          <w:sdtPr>
            <w:rPr>
              <w:sz w:val="24"/>
            </w:rPr>
            <w:id w:val="75863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36F4427F" w14:textId="543ED171" w:rsidR="00003C1C" w:rsidRDefault="006163D2" w:rsidP="00E7798B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53A7DD40" w14:textId="25E31C38" w:rsidR="00003C1C" w:rsidRPr="00003C1C" w:rsidRDefault="00003C1C" w:rsidP="00E7798B">
            <w:pPr>
              <w:pStyle w:val="TableText"/>
            </w:pPr>
            <w:r w:rsidRPr="00003C1C">
              <w:t xml:space="preserve">Records supporting the student’s participation in </w:t>
            </w:r>
            <w:r w:rsidR="006163D2">
              <w:t>w</w:t>
            </w:r>
            <w:r w:rsidRPr="00003C1C">
              <w:t xml:space="preserve">ork </w:t>
            </w:r>
            <w:r w:rsidR="006163D2">
              <w:t>e</w:t>
            </w:r>
            <w:r w:rsidRPr="00003C1C">
              <w:t>xperience</w:t>
            </w:r>
            <w:r w:rsidR="006163D2">
              <w:t xml:space="preserve"> or structured workplace learning</w:t>
            </w:r>
          </w:p>
        </w:tc>
      </w:tr>
      <w:tr w:rsidR="00003C1C" w14:paraId="2CF206BC" w14:textId="77777777" w:rsidTr="00003C1C">
        <w:sdt>
          <w:sdtPr>
            <w:rPr>
              <w:sz w:val="24"/>
            </w:rPr>
            <w:id w:val="30065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4E734976" w14:textId="362B266F" w:rsidR="00003C1C" w:rsidRDefault="006163D2" w:rsidP="00E7798B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37D62263" w14:textId="57D8EC4A" w:rsidR="00003C1C" w:rsidRPr="00003C1C" w:rsidRDefault="00003C1C" w:rsidP="00E7798B">
            <w:pPr>
              <w:pStyle w:val="TableText"/>
            </w:pPr>
            <w:r w:rsidRPr="00003C1C">
              <w:t>Information regarding critical incidents and any remedial action taken</w:t>
            </w:r>
          </w:p>
        </w:tc>
      </w:tr>
      <w:tr w:rsidR="00003C1C" w14:paraId="472D2386" w14:textId="77777777" w:rsidTr="00003C1C">
        <w:sdt>
          <w:sdtPr>
            <w:rPr>
              <w:sz w:val="24"/>
            </w:rPr>
            <w:id w:val="162504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4AF1C3FA" w14:textId="1BD0C08A" w:rsidR="00003C1C" w:rsidRDefault="006163D2" w:rsidP="00E7798B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37F82EEE" w14:textId="631BFC41" w:rsidR="00003C1C" w:rsidRPr="00003C1C" w:rsidRDefault="00003C1C" w:rsidP="00E7798B">
            <w:pPr>
              <w:pStyle w:val="TableText"/>
            </w:pPr>
            <w:r w:rsidRPr="00003C1C">
              <w:t xml:space="preserve">Evidence of any </w:t>
            </w:r>
            <w:r w:rsidR="006163D2">
              <w:t>t</w:t>
            </w:r>
            <w:r w:rsidRPr="00003C1C">
              <w:t>ransfer (internal transfer to another Victorian Government School) requests</w:t>
            </w:r>
          </w:p>
        </w:tc>
      </w:tr>
      <w:tr w:rsidR="006163D2" w:rsidRPr="00B855B7" w14:paraId="13F62829" w14:textId="77777777" w:rsidTr="006163D2">
        <w:tc>
          <w:tcPr>
            <w:tcW w:w="5000" w:type="pct"/>
            <w:gridSpan w:val="2"/>
            <w:shd w:val="clear" w:color="auto" w:fill="542E8E"/>
            <w:vAlign w:val="center"/>
          </w:tcPr>
          <w:p w14:paraId="099E2B77" w14:textId="400815D0" w:rsidR="006163D2" w:rsidRPr="00B855B7" w:rsidRDefault="006163D2" w:rsidP="00197372">
            <w:pPr>
              <w:pStyle w:val="TableHeader2"/>
            </w:pPr>
            <w:r>
              <w:t>Homestay documents</w:t>
            </w:r>
          </w:p>
        </w:tc>
      </w:tr>
      <w:tr w:rsidR="00003C1C" w14:paraId="33E1C376" w14:textId="77777777" w:rsidTr="00003C1C">
        <w:sdt>
          <w:sdtPr>
            <w:rPr>
              <w:sz w:val="24"/>
            </w:rPr>
            <w:id w:val="169333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6DA331A6" w14:textId="294498C4" w:rsidR="00003C1C" w:rsidRDefault="006163D2" w:rsidP="00003C1C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28B49C6D" w14:textId="60956485" w:rsidR="00003C1C" w:rsidRPr="00003C1C" w:rsidRDefault="00003C1C" w:rsidP="00003C1C">
            <w:pPr>
              <w:pStyle w:val="TableText"/>
            </w:pPr>
            <w:r>
              <w:t>Confirmation of Appropriate Accommodation and Welfare (CAAW) letter (if applicable)</w:t>
            </w:r>
          </w:p>
        </w:tc>
      </w:tr>
      <w:tr w:rsidR="00003C1C" w14:paraId="2E14469A" w14:textId="77777777" w:rsidTr="00003C1C">
        <w:sdt>
          <w:sdtPr>
            <w:rPr>
              <w:sz w:val="24"/>
            </w:rPr>
            <w:id w:val="-189095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3C2C8D17" w14:textId="74EF9E69" w:rsidR="00003C1C" w:rsidRDefault="006163D2" w:rsidP="00003C1C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142D6F52" w14:textId="40A4C188" w:rsidR="00003C1C" w:rsidRPr="00003C1C" w:rsidRDefault="00003C1C" w:rsidP="00003C1C">
            <w:pPr>
              <w:pStyle w:val="TableText"/>
            </w:pPr>
            <w:r w:rsidRPr="00003C1C">
              <w:t xml:space="preserve">Copy of the </w:t>
            </w:r>
            <w:r w:rsidR="006163D2">
              <w:t>h</w:t>
            </w:r>
            <w:r w:rsidRPr="00003C1C">
              <w:t xml:space="preserve">omestay </w:t>
            </w:r>
            <w:r w:rsidR="006163D2">
              <w:t>a</w:t>
            </w:r>
            <w:r w:rsidRPr="00003C1C">
              <w:t>greement</w:t>
            </w:r>
          </w:p>
        </w:tc>
      </w:tr>
      <w:tr w:rsidR="00003C1C" w14:paraId="7CD1666B" w14:textId="77777777" w:rsidTr="00003C1C">
        <w:sdt>
          <w:sdtPr>
            <w:rPr>
              <w:sz w:val="24"/>
            </w:rPr>
            <w:id w:val="132917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588F801E" w14:textId="71E698F8" w:rsidR="00003C1C" w:rsidRDefault="006163D2" w:rsidP="00003C1C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1432D2E5" w14:textId="2875BB5B" w:rsidR="00003C1C" w:rsidRPr="00003C1C" w:rsidRDefault="00003C1C" w:rsidP="00003C1C">
            <w:pPr>
              <w:pStyle w:val="TableText"/>
            </w:pPr>
            <w:r w:rsidRPr="00003C1C">
              <w:t xml:space="preserve">Copy of the </w:t>
            </w:r>
            <w:r w:rsidR="006163D2">
              <w:t>h</w:t>
            </w:r>
            <w:r w:rsidRPr="00003C1C">
              <w:t xml:space="preserve">omestay </w:t>
            </w:r>
            <w:r w:rsidR="006163D2">
              <w:t>p</w:t>
            </w:r>
            <w:r w:rsidRPr="00003C1C">
              <w:t>rofile</w:t>
            </w:r>
          </w:p>
        </w:tc>
      </w:tr>
      <w:tr w:rsidR="006163D2" w:rsidRPr="00B855B7" w14:paraId="171D6ECF" w14:textId="77777777" w:rsidTr="006163D2">
        <w:tc>
          <w:tcPr>
            <w:tcW w:w="5000" w:type="pct"/>
            <w:gridSpan w:val="2"/>
            <w:shd w:val="clear" w:color="auto" w:fill="542E8E"/>
            <w:vAlign w:val="center"/>
          </w:tcPr>
          <w:p w14:paraId="57529B52" w14:textId="636AE3B9" w:rsidR="006163D2" w:rsidRPr="00B855B7" w:rsidRDefault="006163D2" w:rsidP="00197372">
            <w:pPr>
              <w:pStyle w:val="TableHeader2"/>
            </w:pPr>
            <w:r>
              <w:t>Exit</w:t>
            </w:r>
          </w:p>
        </w:tc>
      </w:tr>
      <w:tr w:rsidR="00003C1C" w14:paraId="102357AA" w14:textId="77777777" w:rsidTr="00003C1C">
        <w:sdt>
          <w:sdtPr>
            <w:rPr>
              <w:sz w:val="24"/>
            </w:rPr>
            <w:id w:val="182969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37A61938" w14:textId="08BDC6D0" w:rsidR="00003C1C" w:rsidRDefault="006163D2" w:rsidP="00003C1C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7A2247A4" w14:textId="7E55BC1E" w:rsidR="00003C1C" w:rsidRPr="00003C1C" w:rsidRDefault="006163D2" w:rsidP="00003C1C">
            <w:pPr>
              <w:pStyle w:val="TableText"/>
            </w:pPr>
            <w:r>
              <w:t>Student request for a withdrawal and evidence of DE (IED)’s assessment and outcome</w:t>
            </w:r>
          </w:p>
        </w:tc>
      </w:tr>
      <w:tr w:rsidR="00003C1C" w14:paraId="0E70923F" w14:textId="77777777" w:rsidTr="00003C1C">
        <w:sdt>
          <w:sdtPr>
            <w:rPr>
              <w:sz w:val="24"/>
            </w:rPr>
            <w:id w:val="-41940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pct"/>
                <w:vAlign w:val="center"/>
              </w:tcPr>
              <w:p w14:paraId="36E6DC9D" w14:textId="14FC80DF" w:rsidR="00003C1C" w:rsidRDefault="006163D2" w:rsidP="00003C1C">
                <w:pPr>
                  <w:pStyle w:val="TableText"/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37" w:type="pct"/>
            <w:vAlign w:val="center"/>
          </w:tcPr>
          <w:p w14:paraId="51AA544B" w14:textId="16E32629" w:rsidR="00003C1C" w:rsidRPr="00003C1C" w:rsidRDefault="006163D2" w:rsidP="00003C1C">
            <w:pPr>
              <w:pStyle w:val="TableText"/>
            </w:pPr>
            <w:r w:rsidRPr="006163D2">
              <w:t xml:space="preserve">Issuance of </w:t>
            </w:r>
            <w:r>
              <w:t>q</w:t>
            </w:r>
            <w:r w:rsidRPr="006163D2">
              <w:t>ualifications</w:t>
            </w:r>
          </w:p>
        </w:tc>
      </w:tr>
    </w:tbl>
    <w:p w14:paraId="6E8D56DC" w14:textId="364825FF" w:rsidR="00135EC5" w:rsidRDefault="00135EC5" w:rsidP="00135EC5">
      <w:pPr>
        <w:pStyle w:val="BodyText"/>
      </w:pPr>
      <w:r w:rsidRPr="00135EC5">
        <w:lastRenderedPageBreak/>
        <w:t>NB: Working with Children Check (WWCC) details including the WWCC number and expiry date can now be recorded in VISIT</w:t>
      </w:r>
      <w:r>
        <w:t>.</w:t>
      </w:r>
    </w:p>
    <w:p w14:paraId="2BCA4E9D" w14:textId="13C10299" w:rsidR="00D9063F" w:rsidRDefault="00920011" w:rsidP="009B7911">
      <w:pPr>
        <w:pStyle w:val="Heading2"/>
      </w:pPr>
      <w:r>
        <w:t>Related d</w:t>
      </w:r>
      <w:r w:rsidR="00D9063F">
        <w:t>ocuments</w:t>
      </w:r>
    </w:p>
    <w:p w14:paraId="0B36AA11" w14:textId="799DAAD9" w:rsidR="00D9063F" w:rsidRDefault="004C07C3" w:rsidP="009B7911">
      <w:pPr>
        <w:pStyle w:val="ListBullet"/>
        <w:keepNext/>
      </w:pPr>
      <w:hyperlink r:id="rId13" w:history="1">
        <w:r w:rsidR="00FA4664" w:rsidRPr="00700295">
          <w:rPr>
            <w:rStyle w:val="Hyperlink"/>
          </w:rPr>
          <w:t>ISP Student Support Policy</w:t>
        </w:r>
      </w:hyperlink>
    </w:p>
    <w:p w14:paraId="7D6A9106" w14:textId="572FFEF2" w:rsidR="00FA4664" w:rsidRDefault="004C07C3" w:rsidP="00700295">
      <w:pPr>
        <w:pStyle w:val="ListBullet"/>
      </w:pPr>
      <w:hyperlink r:id="rId14" w:history="1">
        <w:r w:rsidR="00FA4664" w:rsidRPr="00700295">
          <w:rPr>
            <w:rStyle w:val="Hyperlink"/>
          </w:rPr>
          <w:t>ISP Student Arrival and Orientation Procedure</w:t>
        </w:r>
      </w:hyperlink>
    </w:p>
    <w:p w14:paraId="6329C129" w14:textId="38C4D9CD" w:rsidR="00CA4D0A" w:rsidRDefault="004C07C3" w:rsidP="00700295">
      <w:pPr>
        <w:pStyle w:val="ListBullet"/>
      </w:pPr>
      <w:hyperlink r:id="rId15" w:history="1">
        <w:r w:rsidR="00CA4D0A" w:rsidRPr="00700295">
          <w:rPr>
            <w:rStyle w:val="Hyperlink"/>
          </w:rPr>
          <w:t>ISP Student Safety Card</w:t>
        </w:r>
        <w:r w:rsidR="00355413" w:rsidRPr="00700295">
          <w:rPr>
            <w:rStyle w:val="Hyperlink"/>
          </w:rPr>
          <w:t xml:space="preserve"> Procedure</w:t>
        </w:r>
      </w:hyperlink>
      <w:r w:rsidR="00355413">
        <w:t xml:space="preserve"> </w:t>
      </w:r>
    </w:p>
    <w:p w14:paraId="3D411161" w14:textId="5BDAA529" w:rsidR="00096B27" w:rsidRDefault="00920011" w:rsidP="00096B27">
      <w:pPr>
        <w:pStyle w:val="Heading2"/>
      </w:pPr>
      <w:r>
        <w:t>D</w:t>
      </w:r>
      <w:r w:rsidR="00096B27">
        <w:t>efinitions</w:t>
      </w:r>
    </w:p>
    <w:p w14:paraId="0D182F89" w14:textId="4BDBB1A9" w:rsidR="009B7911" w:rsidRDefault="009B7911" w:rsidP="00FA4664">
      <w:pPr>
        <w:pStyle w:val="ListBullet"/>
        <w:numPr>
          <w:ilvl w:val="0"/>
          <w:numId w:val="23"/>
        </w:numPr>
        <w:rPr>
          <w:color w:val="333333"/>
        </w:rPr>
      </w:pPr>
      <w:r w:rsidRPr="009B7911">
        <w:rPr>
          <w:b/>
          <w:bCs/>
          <w:color w:val="333333"/>
        </w:rPr>
        <w:t>CoE</w:t>
      </w:r>
      <w:r>
        <w:rPr>
          <w:color w:val="333333"/>
        </w:rPr>
        <w:t xml:space="preserve"> means </w:t>
      </w:r>
      <w:r w:rsidRPr="009B7911">
        <w:rPr>
          <w:color w:val="333333"/>
        </w:rPr>
        <w:t>Copy of Confirmation of Enrolment</w:t>
      </w:r>
      <w:r>
        <w:rPr>
          <w:color w:val="333333"/>
        </w:rPr>
        <w:t>.</w:t>
      </w:r>
    </w:p>
    <w:p w14:paraId="463B6B8C" w14:textId="28567E56" w:rsidR="009B7911" w:rsidRPr="009B7911" w:rsidRDefault="009B7911" w:rsidP="00FA4664">
      <w:pPr>
        <w:pStyle w:val="ListBullet"/>
        <w:numPr>
          <w:ilvl w:val="0"/>
          <w:numId w:val="23"/>
        </w:numPr>
        <w:rPr>
          <w:color w:val="333333"/>
        </w:rPr>
      </w:pPr>
      <w:r w:rsidRPr="009B7911">
        <w:rPr>
          <w:b/>
          <w:bCs/>
          <w:color w:val="333333"/>
        </w:rPr>
        <w:t>CAAW</w:t>
      </w:r>
      <w:r>
        <w:rPr>
          <w:color w:val="333333"/>
        </w:rPr>
        <w:t xml:space="preserve"> means </w:t>
      </w:r>
      <w:r w:rsidRPr="009B7911">
        <w:rPr>
          <w:color w:val="333333"/>
        </w:rPr>
        <w:t>Confirmation of Appropriate Accommodation and Welfare</w:t>
      </w:r>
      <w:r>
        <w:rPr>
          <w:color w:val="333333"/>
        </w:rPr>
        <w:t>.</w:t>
      </w:r>
    </w:p>
    <w:p w14:paraId="233705F5" w14:textId="2F8D4227" w:rsidR="00FA4664" w:rsidRDefault="00FA4664" w:rsidP="00FA4664">
      <w:pPr>
        <w:pStyle w:val="ListBullet"/>
        <w:numPr>
          <w:ilvl w:val="0"/>
          <w:numId w:val="23"/>
        </w:numPr>
        <w:rPr>
          <w:color w:val="333333"/>
        </w:rPr>
      </w:pPr>
      <w:r w:rsidRPr="00A52752">
        <w:rPr>
          <w:b/>
          <w:color w:val="333333"/>
        </w:rPr>
        <w:t>DE (IED)</w:t>
      </w:r>
      <w:r w:rsidRPr="00A52752">
        <w:rPr>
          <w:color w:val="333333"/>
        </w:rPr>
        <w:t xml:space="preserve"> – Department of Education</w:t>
      </w:r>
      <w:r w:rsidR="00B81BE0">
        <w:rPr>
          <w:color w:val="333333"/>
        </w:rPr>
        <w:t xml:space="preserve"> </w:t>
      </w:r>
      <w:r w:rsidRPr="00A52752">
        <w:rPr>
          <w:color w:val="333333"/>
        </w:rPr>
        <w:t>– International Education Division. IED is the division in DE that administers the International Student Program in Victorian government schools. IED is not a separate entity to DE. DE is the CRICOS registered provider.</w:t>
      </w:r>
    </w:p>
    <w:p w14:paraId="4A47F08D" w14:textId="29A0E17F" w:rsidR="009B7911" w:rsidRPr="00A52752" w:rsidRDefault="009B7911" w:rsidP="00FA4664">
      <w:pPr>
        <w:pStyle w:val="ListBullet"/>
        <w:numPr>
          <w:ilvl w:val="0"/>
          <w:numId w:val="23"/>
        </w:numPr>
        <w:rPr>
          <w:color w:val="333333"/>
        </w:rPr>
      </w:pPr>
      <w:r w:rsidRPr="009B7911">
        <w:rPr>
          <w:b/>
          <w:bCs/>
          <w:color w:val="333333"/>
        </w:rPr>
        <w:t>DHA</w:t>
      </w:r>
      <w:r>
        <w:rPr>
          <w:color w:val="333333"/>
        </w:rPr>
        <w:t xml:space="preserve"> means </w:t>
      </w:r>
      <w:r w:rsidRPr="009B7911">
        <w:rPr>
          <w:color w:val="333333"/>
        </w:rPr>
        <w:t>Department of Home Affairs</w:t>
      </w:r>
      <w:r>
        <w:rPr>
          <w:color w:val="333333"/>
        </w:rPr>
        <w:t>.</w:t>
      </w:r>
    </w:p>
    <w:p w14:paraId="10EC3DA8" w14:textId="6B39472D" w:rsidR="00FA4664" w:rsidRPr="00A52752" w:rsidRDefault="00FA4664" w:rsidP="00FA4664">
      <w:pPr>
        <w:pStyle w:val="ListBullet"/>
        <w:numPr>
          <w:ilvl w:val="0"/>
          <w:numId w:val="23"/>
        </w:numPr>
        <w:rPr>
          <w:color w:val="333333"/>
        </w:rPr>
      </w:pPr>
      <w:r w:rsidRPr="00A52752">
        <w:rPr>
          <w:b/>
          <w:color w:val="333333"/>
        </w:rPr>
        <w:t>International students</w:t>
      </w:r>
      <w:r w:rsidR="00356EA0">
        <w:rPr>
          <w:b/>
          <w:color w:val="333333"/>
        </w:rPr>
        <w:t xml:space="preserve"> (students)</w:t>
      </w:r>
      <w:r w:rsidRPr="00A52752">
        <w:rPr>
          <w:color w:val="333333"/>
        </w:rPr>
        <w:t xml:space="preserve"> for the purpose of this </w:t>
      </w:r>
      <w:r w:rsidR="00356EA0">
        <w:rPr>
          <w:color w:val="333333"/>
        </w:rPr>
        <w:t>checklist</w:t>
      </w:r>
      <w:r w:rsidR="00356EA0" w:rsidRPr="00A52752">
        <w:rPr>
          <w:color w:val="333333"/>
        </w:rPr>
        <w:t xml:space="preserve"> </w:t>
      </w:r>
      <w:r w:rsidRPr="00A52752">
        <w:rPr>
          <w:color w:val="333333"/>
        </w:rPr>
        <w:t xml:space="preserve">are defined as students participating in the ISP under a </w:t>
      </w:r>
      <w:r w:rsidRPr="00B81BE0">
        <w:rPr>
          <w:iCs/>
          <w:color w:val="333333"/>
        </w:rPr>
        <w:t>subclass 500 Student – Schools visa.</w:t>
      </w:r>
    </w:p>
    <w:p w14:paraId="52060B9B" w14:textId="76CE4279" w:rsidR="00FA4664" w:rsidRPr="00A52752" w:rsidRDefault="00FA4664" w:rsidP="00FA4664">
      <w:pPr>
        <w:pStyle w:val="ListBullet"/>
        <w:numPr>
          <w:ilvl w:val="0"/>
          <w:numId w:val="23"/>
        </w:numPr>
        <w:rPr>
          <w:color w:val="333333"/>
        </w:rPr>
      </w:pPr>
      <w:r w:rsidRPr="00A52752">
        <w:rPr>
          <w:b/>
          <w:color w:val="333333"/>
        </w:rPr>
        <w:t>International Student Program (ISP)</w:t>
      </w:r>
      <w:r w:rsidRPr="00A52752">
        <w:rPr>
          <w:color w:val="333333"/>
        </w:rPr>
        <w:t xml:space="preserve"> for the purpose of this policy is defined as DE’s ISP administered by the DE International Education Division (IED).</w:t>
      </w:r>
    </w:p>
    <w:p w14:paraId="19627F93" w14:textId="77777777" w:rsidR="00356EA0" w:rsidRPr="00281D89" w:rsidRDefault="00356EA0" w:rsidP="00356EA0">
      <w:pPr>
        <w:pStyle w:val="ListBullet"/>
        <w:numPr>
          <w:ilvl w:val="0"/>
          <w:numId w:val="23"/>
        </w:numPr>
      </w:pPr>
      <w:r>
        <w:rPr>
          <w:b/>
        </w:rPr>
        <w:t xml:space="preserve">Parent </w:t>
      </w:r>
      <w:r w:rsidRPr="00281D89">
        <w:t>refers to the parent(s) or legal guardian</w:t>
      </w:r>
      <w:r>
        <w:t>(s)</w:t>
      </w:r>
      <w:r w:rsidRPr="00281D89">
        <w:t xml:space="preserve"> of an international studen</w:t>
      </w:r>
      <w:r>
        <w:t>t.</w:t>
      </w:r>
    </w:p>
    <w:p w14:paraId="634892E2" w14:textId="5A35B4E8" w:rsidR="00FA4664" w:rsidRPr="00C56B32" w:rsidRDefault="00FA4664" w:rsidP="00FA4664">
      <w:pPr>
        <w:pStyle w:val="ListBullet"/>
        <w:numPr>
          <w:ilvl w:val="0"/>
          <w:numId w:val="23"/>
        </w:numPr>
        <w:rPr>
          <w:color w:val="333333"/>
        </w:rPr>
      </w:pPr>
      <w:r w:rsidRPr="00C56B32">
        <w:rPr>
          <w:b/>
          <w:color w:val="333333"/>
        </w:rPr>
        <w:t>School</w:t>
      </w:r>
      <w:r>
        <w:rPr>
          <w:color w:val="333333"/>
        </w:rPr>
        <w:t xml:space="preserve"> means any Victorian government school accredited by DE (IED) to deliver an international student program.</w:t>
      </w:r>
    </w:p>
    <w:bookmarkEnd w:id="0"/>
    <w:bookmarkEnd w:id="1"/>
    <w:p w14:paraId="1B06FFB2" w14:textId="77777777" w:rsidR="002A64C9" w:rsidRDefault="002A64C9" w:rsidP="002A64C9">
      <w:pPr>
        <w:pStyle w:val="Heading2"/>
        <w:numPr>
          <w:ilvl w:val="1"/>
          <w:numId w:val="30"/>
        </w:numPr>
      </w:pPr>
      <w:r>
        <w:t>Document maintenance</w:t>
      </w:r>
    </w:p>
    <w:p w14:paraId="768C1891" w14:textId="072F2B30" w:rsidR="002A64C9" w:rsidRDefault="002A64C9" w:rsidP="002A64C9">
      <w:pPr>
        <w:pStyle w:val="BodyText"/>
        <w:spacing w:before="0" w:after="0"/>
      </w:pPr>
      <w:r>
        <w:t>School Support Unit</w:t>
      </w:r>
    </w:p>
    <w:p w14:paraId="779768C2" w14:textId="77777777" w:rsidR="002A64C9" w:rsidRDefault="002A64C9" w:rsidP="002A64C9">
      <w:pPr>
        <w:pStyle w:val="BodyText"/>
        <w:spacing w:before="0" w:after="0"/>
      </w:pPr>
      <w:r>
        <w:t>International Education Division</w:t>
      </w:r>
    </w:p>
    <w:p w14:paraId="069AE4DF" w14:textId="77777777" w:rsidR="002A64C9" w:rsidRDefault="002A64C9" w:rsidP="002A64C9">
      <w:pPr>
        <w:pStyle w:val="BodyText"/>
        <w:spacing w:before="0" w:after="0"/>
      </w:pPr>
      <w:r>
        <w:t>Level 28, 80 Collins Street, Melbourne, Victoria 3000</w:t>
      </w:r>
    </w:p>
    <w:p w14:paraId="7F4B055E" w14:textId="05287DE2" w:rsidR="002A64C9" w:rsidRDefault="002A64C9" w:rsidP="002A64C9">
      <w:pPr>
        <w:pStyle w:val="BodyText"/>
        <w:spacing w:before="0" w:after="0"/>
      </w:pPr>
      <w:r>
        <w:t xml:space="preserve">Email: </w:t>
      </w:r>
      <w:hyperlink r:id="rId16" w:history="1">
        <w:r w:rsidR="006163D2" w:rsidRPr="00E93712">
          <w:rPr>
            <w:rStyle w:val="Hyperlink"/>
          </w:rPr>
          <w:t>international.school.support@education.vic.gov.au</w:t>
        </w:r>
      </w:hyperlink>
    </w:p>
    <w:p w14:paraId="7C19D67D" w14:textId="77777777" w:rsidR="002A64C9" w:rsidRDefault="002A64C9" w:rsidP="002A64C9">
      <w:pPr>
        <w:pStyle w:val="BodyText"/>
        <w:spacing w:before="0" w:after="0"/>
      </w:pPr>
      <w:r>
        <w:t>Phone: + 61 3 7022 1000</w:t>
      </w:r>
    </w:p>
    <w:p w14:paraId="65FFF83B" w14:textId="69B3E567" w:rsidR="00D9063F" w:rsidRDefault="00D9063F" w:rsidP="00EB211E">
      <w:pPr>
        <w:spacing w:after="0" w:line="240" w:lineRule="auto"/>
        <w:rPr>
          <w:szCs w:val="18"/>
        </w:rPr>
      </w:pPr>
    </w:p>
    <w:p w14:paraId="35747CF5" w14:textId="50EA82FE" w:rsidR="009B7911" w:rsidRPr="009B7911" w:rsidRDefault="009B7911" w:rsidP="009B7911">
      <w:pPr>
        <w:rPr>
          <w:szCs w:val="18"/>
        </w:rPr>
      </w:pPr>
    </w:p>
    <w:p w14:paraId="4FB028C2" w14:textId="34187631" w:rsidR="009B7911" w:rsidRPr="009B7911" w:rsidRDefault="009B7911" w:rsidP="009B7911">
      <w:pPr>
        <w:rPr>
          <w:szCs w:val="18"/>
        </w:rPr>
      </w:pPr>
    </w:p>
    <w:p w14:paraId="297AF5DE" w14:textId="6D3704BC" w:rsidR="009B7911" w:rsidRPr="009B7911" w:rsidRDefault="009B7911" w:rsidP="009B7911">
      <w:pPr>
        <w:rPr>
          <w:szCs w:val="18"/>
        </w:rPr>
      </w:pPr>
    </w:p>
    <w:p w14:paraId="72BD9E40" w14:textId="6F6CE420" w:rsidR="009B7911" w:rsidRPr="009B7911" w:rsidRDefault="009B7911" w:rsidP="009B7911">
      <w:pPr>
        <w:rPr>
          <w:szCs w:val="18"/>
        </w:rPr>
      </w:pPr>
    </w:p>
    <w:p w14:paraId="3F78889A" w14:textId="0E1D41DB" w:rsidR="009B7911" w:rsidRPr="009B7911" w:rsidRDefault="009B7911" w:rsidP="009B7911">
      <w:pPr>
        <w:rPr>
          <w:szCs w:val="18"/>
        </w:rPr>
      </w:pPr>
    </w:p>
    <w:p w14:paraId="13743418" w14:textId="6BFF45C5" w:rsidR="009B7911" w:rsidRPr="009B7911" w:rsidRDefault="009B7911" w:rsidP="009B7911">
      <w:pPr>
        <w:rPr>
          <w:szCs w:val="18"/>
        </w:rPr>
      </w:pPr>
    </w:p>
    <w:p w14:paraId="3B249A97" w14:textId="064B6ECC" w:rsidR="009B7911" w:rsidRPr="009B7911" w:rsidRDefault="009B7911" w:rsidP="009B7911">
      <w:pPr>
        <w:rPr>
          <w:szCs w:val="18"/>
        </w:rPr>
      </w:pPr>
    </w:p>
    <w:p w14:paraId="16E636B8" w14:textId="77777777" w:rsidR="009B7911" w:rsidRPr="009B7911" w:rsidRDefault="009B7911" w:rsidP="009B7911">
      <w:pPr>
        <w:rPr>
          <w:szCs w:val="18"/>
        </w:rPr>
      </w:pPr>
    </w:p>
    <w:sectPr w:rsidR="009B7911" w:rsidRPr="009B7911" w:rsidSect="002A64C9">
      <w:footerReference w:type="default" r:id="rId17"/>
      <w:headerReference w:type="first" r:id="rId18"/>
      <w:footerReference w:type="first" r:id="rId19"/>
      <w:type w:val="continuous"/>
      <w:pgSz w:w="11900" w:h="16840" w:code="9"/>
      <w:pgMar w:top="720" w:right="720" w:bottom="720" w:left="720" w:header="567" w:footer="4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EFFC" w14:textId="77777777" w:rsidR="00012C4F" w:rsidRDefault="00012C4F">
      <w:pPr>
        <w:spacing w:line="240" w:lineRule="auto"/>
      </w:pPr>
      <w:r>
        <w:separator/>
      </w:r>
    </w:p>
  </w:endnote>
  <w:endnote w:type="continuationSeparator" w:id="0">
    <w:p w14:paraId="2586B405" w14:textId="77777777" w:rsidR="00012C4F" w:rsidRDefault="00012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213C" w14:textId="77777777" w:rsidR="00EA44E1" w:rsidRPr="00394CF6" w:rsidRDefault="00EA44E1" w:rsidP="00EA44E1">
    <w:pPr>
      <w:pStyle w:val="Header"/>
      <w:rPr>
        <w:rFonts w:cs="Arial"/>
        <w:color w:val="7F7F7F" w:themeColor="text1" w:themeTint="80"/>
        <w:sz w:val="16"/>
        <w:szCs w:val="16"/>
      </w:rPr>
    </w:pPr>
  </w:p>
  <w:p w14:paraId="229FCC19" w14:textId="77777777" w:rsidR="00EA44E1" w:rsidRPr="00437D5A" w:rsidRDefault="00EA44E1" w:rsidP="00EA44E1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>
      <w:t>2</w:t>
    </w:r>
    <w:r w:rsidRPr="00437D5A">
      <w:fldChar w:fldCharType="end"/>
    </w:r>
    <w:r w:rsidRPr="00437D5A">
      <w:t xml:space="preserve"> of </w:t>
    </w:r>
    <w:r w:rsidR="004C07C3">
      <w:fldChar w:fldCharType="begin"/>
    </w:r>
    <w:r w:rsidR="004C07C3">
      <w:instrText xml:space="preserve"> NUMPAGES  \* Arabic  \* MERGEFORMAT </w:instrText>
    </w:r>
    <w:r w:rsidR="004C07C3">
      <w:fldChar w:fldCharType="separate"/>
    </w:r>
    <w:r>
      <w:t>2</w:t>
    </w:r>
    <w:r w:rsidR="004C07C3">
      <w:fldChar w:fldCharType="end"/>
    </w:r>
  </w:p>
  <w:p w14:paraId="66676EF8" w14:textId="20BA41C3" w:rsidR="00AC0148" w:rsidRPr="00437D5A" w:rsidRDefault="00EA44E1" w:rsidP="00437D5A">
    <w:pPr>
      <w:pStyle w:val="Footer"/>
      <w:tabs>
        <w:tab w:val="clear" w:pos="10348"/>
        <w:tab w:val="right" w:pos="10460"/>
      </w:tabs>
    </w:pPr>
    <w:r>
      <w:t>Copyright State of Victoria 202</w:t>
    </w:r>
    <w:r w:rsidR="00C45EB5">
      <w:t>4</w:t>
    </w:r>
    <w:r>
      <w:tab/>
    </w:r>
    <w:r>
      <w:tab/>
      <w:t>Version 2.</w:t>
    </w:r>
    <w:r w:rsidR="008D2822">
      <w:t>1</w:t>
    </w:r>
    <w:r>
      <w:t xml:space="preserve"> as of </w:t>
    </w:r>
    <w:r w:rsidR="008D2822">
      <w:t>24</w:t>
    </w:r>
    <w:r w:rsidR="009B7911">
      <w:t xml:space="preserve"> May </w:t>
    </w:r>
    <w: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8268" w14:textId="6F479056" w:rsidR="00615091" w:rsidRPr="00394CF6" w:rsidRDefault="00C67857" w:rsidP="00B81BE0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11084F6C" wp14:editId="7345FEE2">
          <wp:extent cx="6642100" cy="789940"/>
          <wp:effectExtent l="0" t="0" r="635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7494" w14:textId="77777777" w:rsidR="00012C4F" w:rsidRDefault="00012C4F">
      <w:pPr>
        <w:spacing w:line="240" w:lineRule="auto"/>
      </w:pPr>
      <w:r>
        <w:separator/>
      </w:r>
    </w:p>
  </w:footnote>
  <w:footnote w:type="continuationSeparator" w:id="0">
    <w:p w14:paraId="069DD24D" w14:textId="77777777" w:rsidR="00012C4F" w:rsidRDefault="00012C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E6D0" w14:textId="74FACC83" w:rsidR="00AC0148" w:rsidRPr="00B367E9" w:rsidRDefault="002A64C9" w:rsidP="006E06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92032" behindDoc="0" locked="0" layoutInCell="1" allowOverlap="1" wp14:anchorId="2F17FB6A" wp14:editId="5B9C15BF">
          <wp:simplePos x="0" y="0"/>
          <wp:positionH relativeFrom="page">
            <wp:posOffset>0</wp:posOffset>
          </wp:positionH>
          <wp:positionV relativeFrom="paragraph">
            <wp:posOffset>-86121</wp:posOffset>
          </wp:positionV>
          <wp:extent cx="7543800" cy="1017270"/>
          <wp:effectExtent l="0" t="0" r="0" b="0"/>
          <wp:wrapTopAndBottom/>
          <wp:docPr id="14" name="Picture 14" descr="DOE ISP Header Portrait - School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E ISP Header Portrait - School Tool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A6E1C"/>
    <w:multiLevelType w:val="hybridMultilevel"/>
    <w:tmpl w:val="D7043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2A3F1E"/>
    <w:multiLevelType w:val="hybridMultilevel"/>
    <w:tmpl w:val="4BD4740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0C71CFB"/>
    <w:multiLevelType w:val="hybridMultilevel"/>
    <w:tmpl w:val="FB6052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6E7E0B"/>
    <w:multiLevelType w:val="hybridMultilevel"/>
    <w:tmpl w:val="AE600614"/>
    <w:lvl w:ilvl="0" w:tplc="FAFAE4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E33932"/>
    <w:multiLevelType w:val="multilevel"/>
    <w:tmpl w:val="7DF221C0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8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7DC4314"/>
    <w:multiLevelType w:val="multilevel"/>
    <w:tmpl w:val="2C38BA9C"/>
    <w:numStyleLink w:val="BASTCoPList"/>
  </w:abstractNum>
  <w:abstractNum w:abstractNumId="21" w15:restartNumberingAfterBreak="0">
    <w:nsid w:val="395655D0"/>
    <w:multiLevelType w:val="hybridMultilevel"/>
    <w:tmpl w:val="8CEA8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9409A"/>
    <w:multiLevelType w:val="multilevel"/>
    <w:tmpl w:val="AC70F576"/>
    <w:numStyleLink w:val="BulletList"/>
  </w:abstractNum>
  <w:num w:numId="1" w16cid:durableId="11615503">
    <w:abstractNumId w:val="9"/>
  </w:num>
  <w:num w:numId="2" w16cid:durableId="2139642629">
    <w:abstractNumId w:val="7"/>
  </w:num>
  <w:num w:numId="3" w16cid:durableId="656881323">
    <w:abstractNumId w:val="6"/>
  </w:num>
  <w:num w:numId="4" w16cid:durableId="2021274849">
    <w:abstractNumId w:val="5"/>
  </w:num>
  <w:num w:numId="5" w16cid:durableId="1962881712">
    <w:abstractNumId w:val="4"/>
  </w:num>
  <w:num w:numId="6" w16cid:durableId="944536018">
    <w:abstractNumId w:val="8"/>
  </w:num>
  <w:num w:numId="7" w16cid:durableId="1992715528">
    <w:abstractNumId w:val="3"/>
  </w:num>
  <w:num w:numId="8" w16cid:durableId="1340893487">
    <w:abstractNumId w:val="2"/>
  </w:num>
  <w:num w:numId="9" w16cid:durableId="1854880072">
    <w:abstractNumId w:val="1"/>
  </w:num>
  <w:num w:numId="10" w16cid:durableId="627201659">
    <w:abstractNumId w:val="0"/>
  </w:num>
  <w:num w:numId="11" w16cid:durableId="322589103">
    <w:abstractNumId w:val="23"/>
  </w:num>
  <w:num w:numId="12" w16cid:durableId="771558555">
    <w:abstractNumId w:val="24"/>
  </w:num>
  <w:num w:numId="13" w16cid:durableId="1100680935">
    <w:abstractNumId w:val="25"/>
  </w:num>
  <w:num w:numId="14" w16cid:durableId="1921407996">
    <w:abstractNumId w:val="28"/>
  </w:num>
  <w:num w:numId="15" w16cid:durableId="561216105">
    <w:abstractNumId w:val="30"/>
  </w:num>
  <w:num w:numId="16" w16cid:durableId="1219516899">
    <w:abstractNumId w:val="29"/>
  </w:num>
  <w:num w:numId="17" w16cid:durableId="1723821354">
    <w:abstractNumId w:val="27"/>
  </w:num>
  <w:num w:numId="18" w16cid:durableId="838932280">
    <w:abstractNumId w:val="13"/>
  </w:num>
  <w:num w:numId="19" w16cid:durableId="643582226">
    <w:abstractNumId w:val="26"/>
  </w:num>
  <w:num w:numId="20" w16cid:durableId="1402294590">
    <w:abstractNumId w:val="18"/>
  </w:num>
  <w:num w:numId="21" w16cid:durableId="1458839238">
    <w:abstractNumId w:val="19"/>
  </w:num>
  <w:num w:numId="22" w16cid:durableId="955213177">
    <w:abstractNumId w:val="14"/>
  </w:num>
  <w:num w:numId="23" w16cid:durableId="1416635824">
    <w:abstractNumId w:val="31"/>
  </w:num>
  <w:num w:numId="24" w16cid:durableId="1824393830">
    <w:abstractNumId w:val="31"/>
  </w:num>
  <w:num w:numId="25" w16cid:durableId="379742702">
    <w:abstractNumId w:val="31"/>
  </w:num>
  <w:num w:numId="26" w16cid:durableId="1433358875">
    <w:abstractNumId w:val="12"/>
  </w:num>
  <w:num w:numId="27" w16cid:durableId="724791220">
    <w:abstractNumId w:val="18"/>
  </w:num>
  <w:num w:numId="28" w16cid:durableId="645666547">
    <w:abstractNumId w:val="19"/>
  </w:num>
  <w:num w:numId="29" w16cid:durableId="69160039">
    <w:abstractNumId w:val="14"/>
  </w:num>
  <w:num w:numId="30" w16cid:durableId="128592305">
    <w:abstractNumId w:val="20"/>
  </w:num>
  <w:num w:numId="31" w16cid:durableId="1886672306">
    <w:abstractNumId w:val="20"/>
  </w:num>
  <w:num w:numId="32" w16cid:durableId="972366975">
    <w:abstractNumId w:val="20"/>
  </w:num>
  <w:num w:numId="33" w16cid:durableId="1749186415">
    <w:abstractNumId w:val="31"/>
  </w:num>
  <w:num w:numId="34" w16cid:durableId="10761404">
    <w:abstractNumId w:val="31"/>
  </w:num>
  <w:num w:numId="35" w16cid:durableId="1918855923">
    <w:abstractNumId w:val="31"/>
  </w:num>
  <w:num w:numId="36" w16cid:durableId="936794125">
    <w:abstractNumId w:val="17"/>
  </w:num>
  <w:num w:numId="37" w16cid:durableId="1575579358">
    <w:abstractNumId w:val="17"/>
  </w:num>
  <w:num w:numId="38" w16cid:durableId="1973754033">
    <w:abstractNumId w:val="22"/>
  </w:num>
  <w:num w:numId="39" w16cid:durableId="700596896">
    <w:abstractNumId w:val="17"/>
  </w:num>
  <w:num w:numId="40" w16cid:durableId="19505762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60063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33289085">
    <w:abstractNumId w:val="21"/>
  </w:num>
  <w:num w:numId="43" w16cid:durableId="213932257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47680891">
    <w:abstractNumId w:val="16"/>
  </w:num>
  <w:num w:numId="45" w16cid:durableId="532037525">
    <w:abstractNumId w:val="11"/>
  </w:num>
  <w:num w:numId="46" w16cid:durableId="1128209449">
    <w:abstractNumId w:val="10"/>
  </w:num>
  <w:num w:numId="47" w16cid:durableId="110049600">
    <w:abstractNumId w:val="15"/>
  </w:num>
  <w:num w:numId="48" w16cid:durableId="9831970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11D0"/>
    <w:rsid w:val="00003C1C"/>
    <w:rsid w:val="000064B9"/>
    <w:rsid w:val="00012C4F"/>
    <w:rsid w:val="00015E89"/>
    <w:rsid w:val="00024A13"/>
    <w:rsid w:val="00027634"/>
    <w:rsid w:val="0006740D"/>
    <w:rsid w:val="00072E91"/>
    <w:rsid w:val="0007427E"/>
    <w:rsid w:val="000955E5"/>
    <w:rsid w:val="00096B27"/>
    <w:rsid w:val="000A703A"/>
    <w:rsid w:val="000C2E7D"/>
    <w:rsid w:val="000D10CA"/>
    <w:rsid w:val="000D485E"/>
    <w:rsid w:val="000D50FB"/>
    <w:rsid w:val="000E6AB2"/>
    <w:rsid w:val="00107664"/>
    <w:rsid w:val="0012402C"/>
    <w:rsid w:val="001251B9"/>
    <w:rsid w:val="0012684A"/>
    <w:rsid w:val="00135EC5"/>
    <w:rsid w:val="00140FAF"/>
    <w:rsid w:val="00144386"/>
    <w:rsid w:val="0014588F"/>
    <w:rsid w:val="00160255"/>
    <w:rsid w:val="001A53D7"/>
    <w:rsid w:val="001A5B6C"/>
    <w:rsid w:val="001A755D"/>
    <w:rsid w:val="001E0A88"/>
    <w:rsid w:val="001F6E93"/>
    <w:rsid w:val="0020201E"/>
    <w:rsid w:val="00203E4B"/>
    <w:rsid w:val="0020669E"/>
    <w:rsid w:val="0021301F"/>
    <w:rsid w:val="00216FCC"/>
    <w:rsid w:val="00222B2A"/>
    <w:rsid w:val="002271C7"/>
    <w:rsid w:val="00231850"/>
    <w:rsid w:val="00246766"/>
    <w:rsid w:val="002776F3"/>
    <w:rsid w:val="002862DE"/>
    <w:rsid w:val="002869FA"/>
    <w:rsid w:val="002878AA"/>
    <w:rsid w:val="002933DC"/>
    <w:rsid w:val="002952DE"/>
    <w:rsid w:val="002A2CB1"/>
    <w:rsid w:val="002A3D1F"/>
    <w:rsid w:val="002A4120"/>
    <w:rsid w:val="002A64C9"/>
    <w:rsid w:val="002A71BC"/>
    <w:rsid w:val="002B59C6"/>
    <w:rsid w:val="002C3C1B"/>
    <w:rsid w:val="002D2ED8"/>
    <w:rsid w:val="003202B2"/>
    <w:rsid w:val="003377B0"/>
    <w:rsid w:val="00351A0A"/>
    <w:rsid w:val="00355413"/>
    <w:rsid w:val="00356EA0"/>
    <w:rsid w:val="00364706"/>
    <w:rsid w:val="003813C8"/>
    <w:rsid w:val="00394CF6"/>
    <w:rsid w:val="003A6DE6"/>
    <w:rsid w:val="003A794C"/>
    <w:rsid w:val="003B4683"/>
    <w:rsid w:val="003B6520"/>
    <w:rsid w:val="003C54CB"/>
    <w:rsid w:val="003D7701"/>
    <w:rsid w:val="003F3CDE"/>
    <w:rsid w:val="004059FD"/>
    <w:rsid w:val="004068E7"/>
    <w:rsid w:val="00410C4D"/>
    <w:rsid w:val="004119CC"/>
    <w:rsid w:val="004323F9"/>
    <w:rsid w:val="00436096"/>
    <w:rsid w:val="00437D5A"/>
    <w:rsid w:val="00445EF5"/>
    <w:rsid w:val="004579E2"/>
    <w:rsid w:val="00457DF2"/>
    <w:rsid w:val="00487E5A"/>
    <w:rsid w:val="00494657"/>
    <w:rsid w:val="004A01DC"/>
    <w:rsid w:val="004B0E7A"/>
    <w:rsid w:val="004B4062"/>
    <w:rsid w:val="004C07C3"/>
    <w:rsid w:val="004C27D6"/>
    <w:rsid w:val="004C373C"/>
    <w:rsid w:val="004D488E"/>
    <w:rsid w:val="004D7763"/>
    <w:rsid w:val="004E409F"/>
    <w:rsid w:val="004E5B7A"/>
    <w:rsid w:val="004F747C"/>
    <w:rsid w:val="004F77FB"/>
    <w:rsid w:val="0050707B"/>
    <w:rsid w:val="005220CD"/>
    <w:rsid w:val="00524E62"/>
    <w:rsid w:val="00532CD2"/>
    <w:rsid w:val="00534D96"/>
    <w:rsid w:val="00543CAA"/>
    <w:rsid w:val="00550247"/>
    <w:rsid w:val="005566E9"/>
    <w:rsid w:val="0056185C"/>
    <w:rsid w:val="00573234"/>
    <w:rsid w:val="00577DE8"/>
    <w:rsid w:val="0058165A"/>
    <w:rsid w:val="0058380F"/>
    <w:rsid w:val="00585886"/>
    <w:rsid w:val="0059509E"/>
    <w:rsid w:val="00596941"/>
    <w:rsid w:val="005B5E1A"/>
    <w:rsid w:val="005E23FA"/>
    <w:rsid w:val="005E7F0E"/>
    <w:rsid w:val="00607B84"/>
    <w:rsid w:val="00613644"/>
    <w:rsid w:val="00615091"/>
    <w:rsid w:val="006163D2"/>
    <w:rsid w:val="00630F76"/>
    <w:rsid w:val="00632D04"/>
    <w:rsid w:val="00651662"/>
    <w:rsid w:val="00660C0A"/>
    <w:rsid w:val="00673271"/>
    <w:rsid w:val="006837C6"/>
    <w:rsid w:val="006917FD"/>
    <w:rsid w:val="00696162"/>
    <w:rsid w:val="006A3271"/>
    <w:rsid w:val="006A6239"/>
    <w:rsid w:val="006A7413"/>
    <w:rsid w:val="006A74C8"/>
    <w:rsid w:val="006C1D99"/>
    <w:rsid w:val="006E06A7"/>
    <w:rsid w:val="006F7286"/>
    <w:rsid w:val="00700295"/>
    <w:rsid w:val="00705C6F"/>
    <w:rsid w:val="00714724"/>
    <w:rsid w:val="007176D9"/>
    <w:rsid w:val="00721E6B"/>
    <w:rsid w:val="007222DB"/>
    <w:rsid w:val="00736043"/>
    <w:rsid w:val="00741521"/>
    <w:rsid w:val="007479AC"/>
    <w:rsid w:val="00785033"/>
    <w:rsid w:val="00785381"/>
    <w:rsid w:val="00792153"/>
    <w:rsid w:val="00796555"/>
    <w:rsid w:val="007A7745"/>
    <w:rsid w:val="007C2448"/>
    <w:rsid w:val="007D2EC9"/>
    <w:rsid w:val="007D3BCE"/>
    <w:rsid w:val="007E5D46"/>
    <w:rsid w:val="007E5F88"/>
    <w:rsid w:val="007E70B3"/>
    <w:rsid w:val="007F01B2"/>
    <w:rsid w:val="007F35FF"/>
    <w:rsid w:val="007F64A5"/>
    <w:rsid w:val="00803AA9"/>
    <w:rsid w:val="008119A7"/>
    <w:rsid w:val="008167E3"/>
    <w:rsid w:val="00824774"/>
    <w:rsid w:val="00835CA4"/>
    <w:rsid w:val="00851C86"/>
    <w:rsid w:val="008542A9"/>
    <w:rsid w:val="00862CAC"/>
    <w:rsid w:val="00876A89"/>
    <w:rsid w:val="00894D36"/>
    <w:rsid w:val="00895ED0"/>
    <w:rsid w:val="008B37AF"/>
    <w:rsid w:val="008C55CA"/>
    <w:rsid w:val="008D19D9"/>
    <w:rsid w:val="008D2822"/>
    <w:rsid w:val="00900B38"/>
    <w:rsid w:val="009032B6"/>
    <w:rsid w:val="00903707"/>
    <w:rsid w:val="00906A8B"/>
    <w:rsid w:val="0091104F"/>
    <w:rsid w:val="00913390"/>
    <w:rsid w:val="00920011"/>
    <w:rsid w:val="00923E06"/>
    <w:rsid w:val="00926502"/>
    <w:rsid w:val="00934787"/>
    <w:rsid w:val="00950232"/>
    <w:rsid w:val="00951C39"/>
    <w:rsid w:val="0097557C"/>
    <w:rsid w:val="009B48BA"/>
    <w:rsid w:val="009B7911"/>
    <w:rsid w:val="009B7ACE"/>
    <w:rsid w:val="009E4AE6"/>
    <w:rsid w:val="009E6F19"/>
    <w:rsid w:val="009F55DD"/>
    <w:rsid w:val="00A17B46"/>
    <w:rsid w:val="00A21D0F"/>
    <w:rsid w:val="00A41D10"/>
    <w:rsid w:val="00A67FAE"/>
    <w:rsid w:val="00A77BD3"/>
    <w:rsid w:val="00A849A5"/>
    <w:rsid w:val="00A86439"/>
    <w:rsid w:val="00A908EC"/>
    <w:rsid w:val="00AA211D"/>
    <w:rsid w:val="00AA7FE1"/>
    <w:rsid w:val="00AC0148"/>
    <w:rsid w:val="00AC167B"/>
    <w:rsid w:val="00AC7EF7"/>
    <w:rsid w:val="00AE7D41"/>
    <w:rsid w:val="00AF613B"/>
    <w:rsid w:val="00AF7EE7"/>
    <w:rsid w:val="00B11A6E"/>
    <w:rsid w:val="00B15603"/>
    <w:rsid w:val="00B2210B"/>
    <w:rsid w:val="00B32E5D"/>
    <w:rsid w:val="00B367E9"/>
    <w:rsid w:val="00B40B7F"/>
    <w:rsid w:val="00B62558"/>
    <w:rsid w:val="00B662D4"/>
    <w:rsid w:val="00B81BE0"/>
    <w:rsid w:val="00B855B7"/>
    <w:rsid w:val="00B95489"/>
    <w:rsid w:val="00BD3DC3"/>
    <w:rsid w:val="00C003B6"/>
    <w:rsid w:val="00C00FE4"/>
    <w:rsid w:val="00C45EB5"/>
    <w:rsid w:val="00C52000"/>
    <w:rsid w:val="00C67857"/>
    <w:rsid w:val="00C76DEA"/>
    <w:rsid w:val="00C77C68"/>
    <w:rsid w:val="00C80ACA"/>
    <w:rsid w:val="00C8604B"/>
    <w:rsid w:val="00CA4D0A"/>
    <w:rsid w:val="00CA7FEC"/>
    <w:rsid w:val="00CB18BC"/>
    <w:rsid w:val="00CE5190"/>
    <w:rsid w:val="00CE6C90"/>
    <w:rsid w:val="00D00425"/>
    <w:rsid w:val="00D01D2A"/>
    <w:rsid w:val="00D053E8"/>
    <w:rsid w:val="00D237FD"/>
    <w:rsid w:val="00D43386"/>
    <w:rsid w:val="00D45DD8"/>
    <w:rsid w:val="00D607B7"/>
    <w:rsid w:val="00D656F8"/>
    <w:rsid w:val="00D67213"/>
    <w:rsid w:val="00D706BD"/>
    <w:rsid w:val="00D7190D"/>
    <w:rsid w:val="00D723FB"/>
    <w:rsid w:val="00D9063F"/>
    <w:rsid w:val="00D9264C"/>
    <w:rsid w:val="00DB61AB"/>
    <w:rsid w:val="00DD026C"/>
    <w:rsid w:val="00DD02E0"/>
    <w:rsid w:val="00DD55BE"/>
    <w:rsid w:val="00DE4184"/>
    <w:rsid w:val="00DE6640"/>
    <w:rsid w:val="00DF49BF"/>
    <w:rsid w:val="00DF61E7"/>
    <w:rsid w:val="00DF6528"/>
    <w:rsid w:val="00E0627C"/>
    <w:rsid w:val="00E21C0A"/>
    <w:rsid w:val="00E2249E"/>
    <w:rsid w:val="00E261DC"/>
    <w:rsid w:val="00E523D1"/>
    <w:rsid w:val="00E5279E"/>
    <w:rsid w:val="00E55322"/>
    <w:rsid w:val="00E62E89"/>
    <w:rsid w:val="00E70651"/>
    <w:rsid w:val="00E7798B"/>
    <w:rsid w:val="00E84921"/>
    <w:rsid w:val="00E84BFF"/>
    <w:rsid w:val="00E93D38"/>
    <w:rsid w:val="00E940FB"/>
    <w:rsid w:val="00E969A6"/>
    <w:rsid w:val="00EA0537"/>
    <w:rsid w:val="00EA44E1"/>
    <w:rsid w:val="00EA4710"/>
    <w:rsid w:val="00EB211E"/>
    <w:rsid w:val="00EB7625"/>
    <w:rsid w:val="00ED3F02"/>
    <w:rsid w:val="00EE2E05"/>
    <w:rsid w:val="00EE321A"/>
    <w:rsid w:val="00EE488D"/>
    <w:rsid w:val="00EF0690"/>
    <w:rsid w:val="00F065A3"/>
    <w:rsid w:val="00F13468"/>
    <w:rsid w:val="00F21D8F"/>
    <w:rsid w:val="00F54A89"/>
    <w:rsid w:val="00F64C9D"/>
    <w:rsid w:val="00F660B7"/>
    <w:rsid w:val="00F70DE1"/>
    <w:rsid w:val="00F7437B"/>
    <w:rsid w:val="00F81311"/>
    <w:rsid w:val="00F818DE"/>
    <w:rsid w:val="00F82399"/>
    <w:rsid w:val="00F87324"/>
    <w:rsid w:val="00FA4664"/>
    <w:rsid w:val="00FB560E"/>
    <w:rsid w:val="00FC1EF3"/>
    <w:rsid w:val="00FC41DA"/>
    <w:rsid w:val="00FC7626"/>
    <w:rsid w:val="00FE32E2"/>
    <w:rsid w:val="00FF67A6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B3A88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2933DC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4C07C3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2A64C9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015E89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4A01DC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4C07C3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2A64C9"/>
    <w:rPr>
      <w:rFonts w:ascii="Arial" w:eastAsiaTheme="majorEastAsia" w:hAnsi="Arial" w:cstheme="majorBidi"/>
      <w:b/>
      <w:color w:val="542E8E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015E89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4A01DC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4A01DC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796555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B32E5D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4A01DC"/>
    <w:pPr>
      <w:numPr>
        <w:numId w:val="36"/>
      </w:numPr>
      <w:spacing w:before="40" w:after="40" w:line="240" w:lineRule="auto"/>
    </w:pPr>
    <w:rPr>
      <w:color w:val="404040" w:themeColor="text1" w:themeTint="BF"/>
      <w:szCs w:val="18"/>
    </w:rPr>
  </w:style>
  <w:style w:type="paragraph" w:styleId="ListNumber2">
    <w:name w:val="List Number 2"/>
    <w:basedOn w:val="ListNumber"/>
    <w:uiPriority w:val="19"/>
    <w:unhideWhenUsed/>
    <w:qFormat/>
    <w:rsid w:val="00ED3F02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933DC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C00FE4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C00FE4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paragraph" w:customStyle="1" w:styleId="IntroductionText">
    <w:name w:val="Introduction Text"/>
    <w:basedOn w:val="Normal"/>
    <w:uiPriority w:val="14"/>
    <w:qFormat/>
    <w:rsid w:val="00796555"/>
    <w:pPr>
      <w:spacing w:line="264" w:lineRule="atLeast"/>
    </w:pPr>
    <w:rPr>
      <w:color w:val="100249"/>
      <w:sz w:val="24"/>
      <w:lang w:val="en-US"/>
    </w:r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6917FD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6917FD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6917FD"/>
    <w:pPr>
      <w:spacing w:before="40" w:after="40" w:line="240" w:lineRule="auto"/>
    </w:pPr>
    <w:rPr>
      <w:b/>
      <w:szCs w:val="18"/>
    </w:rPr>
  </w:style>
  <w:style w:type="paragraph" w:customStyle="1" w:styleId="TableText">
    <w:name w:val="Table Text"/>
    <w:uiPriority w:val="24"/>
    <w:qFormat/>
    <w:rsid w:val="00714724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EE2E05"/>
    <w:pPr>
      <w:keepNext/>
      <w:shd w:val="clear" w:color="auto" w:fill="F2F2F2" w:themeFill="background1" w:themeFillShade="F2"/>
      <w:spacing w:before="0"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466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A46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1850"/>
    <w:rPr>
      <w:color w:val="8D009F" w:themeColor="followedHyperlink"/>
      <w:u w:val="single"/>
    </w:rPr>
  </w:style>
  <w:style w:type="paragraph" w:styleId="Revision">
    <w:name w:val="Revision"/>
    <w:hidden/>
    <w:uiPriority w:val="99"/>
    <w:semiHidden/>
    <w:rsid w:val="00140FAF"/>
    <w:rPr>
      <w:rFonts w:ascii="Arial" w:eastAsiaTheme="minorHAnsi" w:hAnsi="Arial"/>
      <w:color w:val="333333"/>
      <w:sz w:val="18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81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tudy.vic.gov.au/Shared%20Documents/en/School_Toolkit/ISP_Student_Support_Policy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study.vic.gov.au/Shared%20Documents/en/School_Toolkit/ISP_Student_Orientation_Checklist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ternational.school.support@education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yperlink" Target="https://study.vic.gov.au/Shared%20Documents/en/School_Toolkit/ISP_Student_Safety_Card_Procedure.doc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tudy.vic.gov.au/Shared%20Documents/en/School_Toolkit/ISP_Student_Arrival_and_Orientation_Procedure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88D94-465F-4F84-A59B-09132F662E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399F69-17AD-4630-A390-7B45454FE272}"/>
</file>

<file path=customXml/itemProps4.xml><?xml version="1.0" encoding="utf-8"?>
<ds:datastoreItem xmlns:ds="http://schemas.openxmlformats.org/officeDocument/2006/customXml" ds:itemID="{394D6040-EEA8-4C2D-B238-3D03427AD2FB}">
  <ds:schemaRefs>
    <ds:schemaRef ds:uri="http://schemas.microsoft.com/office/2006/metadata/properties"/>
    <ds:schemaRef ds:uri="http://purl.org/dc/terms/"/>
    <ds:schemaRef ds:uri="http://schemas.microsoft.com/sharepoint/v3"/>
    <ds:schemaRef ds:uri="http://www.w3.org/XML/1998/namespace"/>
    <ds:schemaRef ds:uri="http://schemas.openxmlformats.org/package/2006/metadata/core-properties"/>
    <ds:schemaRef ds:uri="48d741e2-8e2c-417b-b700-80de02d16da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13f30e4-ef4b-4508-a67c-1eb14ef752dd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9303479-4541-460B-B50F-4065D8A0E0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Letterhead.dotx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Anthony Raso</cp:lastModifiedBy>
  <cp:revision>2</cp:revision>
  <cp:lastPrinted>2019-07-21T23:38:00Z</cp:lastPrinted>
  <dcterms:created xsi:type="dcterms:W3CDTF">2024-01-30T21:34:00Z</dcterms:created>
  <dcterms:modified xsi:type="dcterms:W3CDTF">2024-01-30T21:34:00Z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2;#13.1.2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{5a585f2b-6e6f-47a1-94f6-559d299cdd76}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R20240605567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2024-01-24T09:20:34.0191018+11:00</vt:lpwstr>
  </property>
  <property fmtid="{D5CDD505-2E9C-101B-9397-08002B2CF9AE}" pid="16" name="_docset_NoMedatataSyncRequired">
    <vt:lpwstr>False</vt:lpwstr>
  </property>
  <property fmtid="{D5CDD505-2E9C-101B-9397-08002B2CF9AE}" pid="17" name="DET_EDRMS_SecClassTaxHTField0">
    <vt:lpwstr/>
  </property>
  <property fmtid="{D5CDD505-2E9C-101B-9397-08002B2CF9AE}" pid="18" name="DET_EDRMS_BusUnitTaxHTField0">
    <vt:lpwstr/>
  </property>
  <property fmtid="{D5CDD505-2E9C-101B-9397-08002B2CF9AE}" pid="19" name="DET_EDRMS_RCSTaxHTField0">
    <vt:lpwstr>13.1.2 Internal Policy|ad985a07-89db-41e4-84da-e1a6cef79014</vt:lpwstr>
  </property>
</Properties>
</file>