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57701" w14:textId="1B648179" w:rsidR="00EE321A" w:rsidRDefault="00395538" w:rsidP="00C00FE4">
      <w:pPr>
        <w:pStyle w:val="BodyText"/>
      </w:pPr>
      <w:bookmarkStart w:id="0" w:name="_GoBack"/>
      <w:bookmarkEnd w:id="0"/>
      <w:r>
        <w:t xml:space="preserve"> </w:t>
      </w:r>
    </w:p>
    <w:p w14:paraId="75ADFEBD" w14:textId="77777777" w:rsidR="00CE1EFD" w:rsidRPr="0020201E" w:rsidRDefault="00CE1EFD" w:rsidP="00C00FE4">
      <w:pPr>
        <w:pStyle w:val="BodyText"/>
      </w:pPr>
    </w:p>
    <w:p w14:paraId="15E33E34" w14:textId="77777777" w:rsidR="00EE321A" w:rsidRPr="007B1E88" w:rsidRDefault="00EE321A" w:rsidP="00EE321A">
      <w:pPr>
        <w:rPr>
          <w:sz w:val="28"/>
          <w:szCs w:val="28"/>
        </w:rPr>
      </w:pPr>
    </w:p>
    <w:p w14:paraId="49D60664" w14:textId="77777777" w:rsidR="0091104F" w:rsidRDefault="0091104F" w:rsidP="00C00FE4">
      <w:pPr>
        <w:pStyle w:val="BodyText"/>
      </w:pPr>
    </w:p>
    <w:p w14:paraId="09A68BBB" w14:textId="0F54BFC9" w:rsidR="00D9063F" w:rsidRDefault="003E764A" w:rsidP="00D9063F">
      <w:pPr>
        <w:pStyle w:val="Heading1"/>
      </w:pPr>
      <w:bookmarkStart w:id="1" w:name="_Toc489966473"/>
      <w:bookmarkStart w:id="2" w:name="_Toc489972311"/>
      <w:r>
        <w:t xml:space="preserve">ISP </w:t>
      </w:r>
      <w:r w:rsidR="00395538">
        <w:t>Refund Procedure</w:t>
      </w:r>
    </w:p>
    <w:p w14:paraId="554B36E9" w14:textId="77777777" w:rsidR="00D9063F" w:rsidRDefault="00D9063F" w:rsidP="00D9063F">
      <w:pPr>
        <w:pStyle w:val="Heading2"/>
      </w:pPr>
      <w:r>
        <w:t>Purpose</w:t>
      </w:r>
    </w:p>
    <w:p w14:paraId="7EB0882C" w14:textId="3C788E94" w:rsidR="001A520A" w:rsidRPr="00D52969" w:rsidRDefault="001A520A" w:rsidP="001A520A">
      <w:pPr>
        <w:pStyle w:val="BodyText"/>
      </w:pPr>
      <w:r>
        <w:t xml:space="preserve">This refund procedure outlines </w:t>
      </w:r>
      <w:r w:rsidRPr="00D52969">
        <w:t xml:space="preserve">the process and roles and responsibilities for all </w:t>
      </w:r>
      <w:r w:rsidR="00541F0B">
        <w:t>Department of Education and Training (</w:t>
      </w:r>
      <w:r w:rsidRPr="00D52969">
        <w:t>DET</w:t>
      </w:r>
      <w:r w:rsidR="00541F0B">
        <w:t>)</w:t>
      </w:r>
      <w:r w:rsidRPr="00D52969">
        <w:t xml:space="preserve"> staff involved in processing refunds payable to international students, as part of the International Student Program </w:t>
      </w:r>
      <w:r w:rsidR="00BF7016" w:rsidRPr="00D52969">
        <w:t xml:space="preserve">(ISP) </w:t>
      </w:r>
      <w:r w:rsidRPr="00D52969">
        <w:t>in Victorian Government schools.</w:t>
      </w:r>
    </w:p>
    <w:p w14:paraId="5564F0E6" w14:textId="7B9B3A84" w:rsidR="001A520A" w:rsidRPr="00D52969" w:rsidRDefault="001A520A" w:rsidP="001A520A">
      <w:pPr>
        <w:pStyle w:val="BodyText"/>
      </w:pPr>
      <w:r w:rsidRPr="00D52969">
        <w:t xml:space="preserve">This document should be read in conjunction with the </w:t>
      </w:r>
      <w:hyperlink r:id="rId11" w:history="1">
        <w:r w:rsidRPr="001A6AE6">
          <w:rPr>
            <w:rStyle w:val="Hyperlink"/>
          </w:rPr>
          <w:t>ISP Refund Policy</w:t>
        </w:r>
      </w:hyperlink>
      <w:r w:rsidR="00FD502D" w:rsidRPr="00D52969">
        <w:t xml:space="preserve">, which is the prevailing policy referred to in </w:t>
      </w:r>
      <w:r w:rsidR="00FD502D" w:rsidRPr="00D52969">
        <w:rPr>
          <w:i/>
        </w:rPr>
        <w:t>Ministerial Order 819 – Fees for Overseas Students in Government Schools</w:t>
      </w:r>
      <w:r w:rsidR="00C375A5">
        <w:t xml:space="preserve"> (Vic)</w:t>
      </w:r>
      <w:r w:rsidRPr="00D52969">
        <w:t>.</w:t>
      </w:r>
    </w:p>
    <w:p w14:paraId="6D4C1998" w14:textId="1B96DEF8" w:rsidR="00D9063F" w:rsidRPr="00D52969" w:rsidRDefault="00D9063F" w:rsidP="00D9063F">
      <w:pPr>
        <w:pStyle w:val="Heading2"/>
      </w:pPr>
      <w:r w:rsidRPr="00D52969">
        <w:t xml:space="preserve">Roles and </w:t>
      </w:r>
      <w:r w:rsidR="00BC2527">
        <w:t>r</w:t>
      </w:r>
      <w:r w:rsidRPr="00D52969">
        <w:t>esponsibilities</w:t>
      </w:r>
    </w:p>
    <w:p w14:paraId="59650D8E" w14:textId="6E3AA837" w:rsidR="00225FA0" w:rsidRPr="0036506F" w:rsidRDefault="00225FA0" w:rsidP="00225FA0">
      <w:pPr>
        <w:pStyle w:val="Heading3"/>
      </w:pPr>
      <w:r w:rsidRPr="0036506F">
        <w:t xml:space="preserve">Case Officers, </w:t>
      </w:r>
      <w:r w:rsidR="00765BA2" w:rsidRPr="0036506F">
        <w:t>International Student Services Unit (ISSU)</w:t>
      </w:r>
      <w:r w:rsidRPr="0036506F">
        <w:t>, International Education Division (IED)</w:t>
      </w:r>
    </w:p>
    <w:p w14:paraId="14C5E152" w14:textId="295F54E9" w:rsidR="00225FA0" w:rsidRPr="0036506F" w:rsidRDefault="00765BA2" w:rsidP="00491EFC">
      <w:pPr>
        <w:pStyle w:val="BodyText"/>
        <w:spacing w:before="120"/>
      </w:pPr>
      <w:r w:rsidRPr="0036506F">
        <w:t xml:space="preserve">Case </w:t>
      </w:r>
      <w:r w:rsidR="00225FA0" w:rsidRPr="0036506F">
        <w:t xml:space="preserve">Officers, </w:t>
      </w:r>
      <w:r w:rsidRPr="0036506F">
        <w:t>ISSU</w:t>
      </w:r>
      <w:r w:rsidR="00225FA0" w:rsidRPr="0036506F">
        <w:t>, IED, are responsible for:</w:t>
      </w:r>
    </w:p>
    <w:p w14:paraId="21EE3966" w14:textId="6E32CA59" w:rsidR="00F8733C" w:rsidRPr="0036506F" w:rsidRDefault="00F8733C" w:rsidP="00225FA0">
      <w:pPr>
        <w:pStyle w:val="ListBullet"/>
      </w:pPr>
      <w:r w:rsidRPr="0036506F">
        <w:t xml:space="preserve">checking that the paperwork </w:t>
      </w:r>
      <w:r w:rsidR="00765BA2" w:rsidRPr="0036506F">
        <w:t xml:space="preserve">is appropriate and changing </w:t>
      </w:r>
      <w:r w:rsidRPr="0036506F">
        <w:t>the student’s status on the appropriate DET (IED) document management system</w:t>
      </w:r>
    </w:p>
    <w:p w14:paraId="254B9020" w14:textId="636EDA8D" w:rsidR="00F8733C" w:rsidRPr="0036506F" w:rsidRDefault="00F8733C" w:rsidP="00225FA0">
      <w:pPr>
        <w:pStyle w:val="ListBullet"/>
      </w:pPr>
      <w:proofErr w:type="gramStart"/>
      <w:r w:rsidRPr="0036506F">
        <w:t>forwarding</w:t>
      </w:r>
      <w:proofErr w:type="gramEnd"/>
      <w:r w:rsidRPr="0036506F">
        <w:t xml:space="preserve"> the refund request and relevant paperwork to the Finance and Business Improvement Unit (FBIU).</w:t>
      </w:r>
    </w:p>
    <w:p w14:paraId="1B7EC80B" w14:textId="4BF37EB1" w:rsidR="00C02448" w:rsidRDefault="000E04C3" w:rsidP="00C02448">
      <w:pPr>
        <w:pStyle w:val="Heading3"/>
      </w:pPr>
      <w:r>
        <w:t>Finance Officers</w:t>
      </w:r>
      <w:r w:rsidR="00FA77CF">
        <w:t xml:space="preserve">, </w:t>
      </w:r>
      <w:r w:rsidR="00CE1EFD">
        <w:t>FBIU</w:t>
      </w:r>
      <w:r w:rsidR="00FA77CF">
        <w:t>, IED</w:t>
      </w:r>
    </w:p>
    <w:p w14:paraId="69CD1028" w14:textId="1ED89754" w:rsidR="00FD321B" w:rsidRDefault="000E04C3" w:rsidP="00491EFC">
      <w:pPr>
        <w:pStyle w:val="BodyText"/>
        <w:spacing w:before="120"/>
      </w:pPr>
      <w:r>
        <w:t>Finance Officers</w:t>
      </w:r>
      <w:r w:rsidR="00FA77CF">
        <w:t xml:space="preserve">, </w:t>
      </w:r>
      <w:r w:rsidR="00CE1EFD">
        <w:t>FBIU</w:t>
      </w:r>
      <w:r w:rsidR="00FA77CF">
        <w:t xml:space="preserve">, </w:t>
      </w:r>
      <w:proofErr w:type="gramStart"/>
      <w:r w:rsidR="00FA77CF">
        <w:t>IED</w:t>
      </w:r>
      <w:proofErr w:type="gramEnd"/>
      <w:r w:rsidR="00BF7016">
        <w:t>,</w:t>
      </w:r>
      <w:r>
        <w:t xml:space="preserve"> are </w:t>
      </w:r>
      <w:r w:rsidR="00FD321B">
        <w:t>responsible for:</w:t>
      </w:r>
    </w:p>
    <w:p w14:paraId="7AF1B747" w14:textId="2F4FDB70" w:rsidR="00C02448" w:rsidRDefault="002B020E" w:rsidP="00FD321B">
      <w:pPr>
        <w:pStyle w:val="ListBullet"/>
      </w:pPr>
      <w:r>
        <w:t>f</w:t>
      </w:r>
      <w:r w:rsidR="00FD321B">
        <w:t>ollowing up on incomplete refund application</w:t>
      </w:r>
      <w:r w:rsidR="00CA1E60">
        <w:t>s</w:t>
      </w:r>
      <w:r w:rsidR="00FD321B">
        <w:t xml:space="preserve"> with the applicant to assist with a timely refund </w:t>
      </w:r>
      <w:r w:rsidR="00CA1E60">
        <w:t>decision</w:t>
      </w:r>
    </w:p>
    <w:p w14:paraId="26111C73" w14:textId="5542A65D" w:rsidR="00FD321B" w:rsidRDefault="002B020E" w:rsidP="00FD321B">
      <w:pPr>
        <w:pStyle w:val="ListBullet"/>
      </w:pPr>
      <w:r>
        <w:t>c</w:t>
      </w:r>
      <w:r w:rsidR="004D3300">
        <w:t xml:space="preserve">onducting </w:t>
      </w:r>
      <w:r w:rsidR="008F61CA">
        <w:t>refund</w:t>
      </w:r>
      <w:r w:rsidR="00FD321B">
        <w:t xml:space="preserve"> assessment</w:t>
      </w:r>
      <w:r w:rsidR="004D3300">
        <w:t>s</w:t>
      </w:r>
      <w:r w:rsidR="00FD321B">
        <w:t xml:space="preserve"> and submitting refund application</w:t>
      </w:r>
      <w:r w:rsidR="004D3300">
        <w:t>s</w:t>
      </w:r>
      <w:r w:rsidR="00FD321B">
        <w:t xml:space="preserve"> to a person who has the delegated authority to make a refund decision on behalf of the Secretary, DET</w:t>
      </w:r>
    </w:p>
    <w:p w14:paraId="797D32C7" w14:textId="442F5643" w:rsidR="00F57FA4" w:rsidRDefault="002B020E" w:rsidP="00FD321B">
      <w:pPr>
        <w:pStyle w:val="ListBullet"/>
      </w:pPr>
      <w:r>
        <w:t>m</w:t>
      </w:r>
      <w:r w:rsidR="00F57FA4">
        <w:t xml:space="preserve">onitoring refund </w:t>
      </w:r>
      <w:r w:rsidR="004D3300">
        <w:t xml:space="preserve">progress </w:t>
      </w:r>
      <w:r w:rsidR="00806F0D">
        <w:t xml:space="preserve">to ensure </w:t>
      </w:r>
      <w:r w:rsidR="00AE77CF">
        <w:t xml:space="preserve">required </w:t>
      </w:r>
      <w:r w:rsidR="00041C03">
        <w:t>timeframes</w:t>
      </w:r>
      <w:r w:rsidR="004D3300">
        <w:t xml:space="preserve"> are met</w:t>
      </w:r>
      <w:r w:rsidR="00041C03">
        <w:t xml:space="preserve">, and escalating the matter to the Manager, </w:t>
      </w:r>
      <w:r w:rsidR="00CE1EFD">
        <w:t>FBIU</w:t>
      </w:r>
      <w:r w:rsidR="00041C03">
        <w:t xml:space="preserve">, IED, where </w:t>
      </w:r>
      <w:r w:rsidR="004D3300">
        <w:t xml:space="preserve">meeting the required </w:t>
      </w:r>
      <w:r w:rsidR="00041C03">
        <w:t xml:space="preserve">timeframe </w:t>
      </w:r>
      <w:r w:rsidR="004D3300">
        <w:t>is at risk</w:t>
      </w:r>
    </w:p>
    <w:p w14:paraId="5311F5AD" w14:textId="2B87DA8E" w:rsidR="00806F0D" w:rsidRDefault="002B020E" w:rsidP="00541F0B">
      <w:pPr>
        <w:pStyle w:val="ListBullet"/>
      </w:pPr>
      <w:r>
        <w:t>r</w:t>
      </w:r>
      <w:r w:rsidR="00806F0D">
        <w:t>ecording re</w:t>
      </w:r>
      <w:r w:rsidR="00A630C7">
        <w:t xml:space="preserve">funds in </w:t>
      </w:r>
      <w:r w:rsidR="000A0DC5">
        <w:t>the appropriate DET (IED) document management system</w:t>
      </w:r>
      <w:r w:rsidR="00A43F3B">
        <w:t>,</w:t>
      </w:r>
      <w:r w:rsidR="000A0DC5">
        <w:t xml:space="preserve"> and in </w:t>
      </w:r>
      <w:r w:rsidR="00541F0B">
        <w:t xml:space="preserve">the </w:t>
      </w:r>
      <w:r w:rsidR="00541F0B" w:rsidRPr="00541F0B">
        <w:t xml:space="preserve">Provider Registration and International Student Management System </w:t>
      </w:r>
      <w:r w:rsidR="00541F0B">
        <w:t>(</w:t>
      </w:r>
      <w:r w:rsidR="00A630C7">
        <w:t>PRISMS</w:t>
      </w:r>
      <w:r w:rsidR="00541F0B">
        <w:t>)</w:t>
      </w:r>
      <w:r w:rsidR="00F6529B">
        <w:t xml:space="preserve"> within </w:t>
      </w:r>
      <w:r w:rsidR="00B67D00">
        <w:t>seven</w:t>
      </w:r>
      <w:r w:rsidR="009B6F6E">
        <w:t xml:space="preserve"> days of refund payment</w:t>
      </w:r>
      <w:r w:rsidR="00A630C7">
        <w:t>, where required</w:t>
      </w:r>
    </w:p>
    <w:p w14:paraId="730AD193" w14:textId="2BFF1FC2" w:rsidR="00A630C7" w:rsidRDefault="002B020E" w:rsidP="00FD321B">
      <w:pPr>
        <w:pStyle w:val="ListBullet"/>
      </w:pPr>
      <w:proofErr w:type="gramStart"/>
      <w:r>
        <w:t>m</w:t>
      </w:r>
      <w:r w:rsidR="00A630C7">
        <w:t>aintaining</w:t>
      </w:r>
      <w:proofErr w:type="gramEnd"/>
      <w:r w:rsidR="00A630C7">
        <w:t xml:space="preserve"> accurate and up</w:t>
      </w:r>
      <w:r w:rsidR="00CA1E60">
        <w:t>-to-date records of the refund decision on the appropriate DET (IED) document management system.</w:t>
      </w:r>
    </w:p>
    <w:p w14:paraId="0116EB8B" w14:textId="6ABC609C" w:rsidR="0044362C" w:rsidRDefault="0044362C" w:rsidP="0044362C">
      <w:pPr>
        <w:pStyle w:val="Heading3"/>
      </w:pPr>
      <w:r>
        <w:t xml:space="preserve">Senior Finance Officer, </w:t>
      </w:r>
      <w:r w:rsidR="00CE1EFD">
        <w:t>FBIU</w:t>
      </w:r>
      <w:r>
        <w:t>, IED</w:t>
      </w:r>
    </w:p>
    <w:p w14:paraId="6756DFC7" w14:textId="2E6779AC" w:rsidR="0044362C" w:rsidRDefault="0044362C" w:rsidP="00491EFC">
      <w:pPr>
        <w:pStyle w:val="BodyText"/>
        <w:spacing w:before="120"/>
      </w:pPr>
      <w:r>
        <w:t xml:space="preserve">The Senior Finance Officer, </w:t>
      </w:r>
      <w:r w:rsidR="00CE1EFD">
        <w:t>FBIU</w:t>
      </w:r>
      <w:r w:rsidR="000F40BC">
        <w:t xml:space="preserve">, </w:t>
      </w:r>
      <w:r>
        <w:t>IED</w:t>
      </w:r>
      <w:r w:rsidR="000F40BC">
        <w:t>,</w:t>
      </w:r>
      <w:r>
        <w:t xml:space="preserve"> is responsible for</w:t>
      </w:r>
      <w:r w:rsidR="00974F6C">
        <w:t xml:space="preserve"> reviewing the refund assessment document</w:t>
      </w:r>
      <w:r w:rsidR="00334B9D">
        <w:t>ation</w:t>
      </w:r>
      <w:r w:rsidR="00974F6C">
        <w:t xml:space="preserve"> prepared for accuracy against the</w:t>
      </w:r>
      <w:r w:rsidR="008B6D85">
        <w:t xml:space="preserve"> legislation and the</w:t>
      </w:r>
      <w:r w:rsidR="00974F6C">
        <w:t xml:space="preserve"> </w:t>
      </w:r>
      <w:hyperlink r:id="rId12" w:history="1">
        <w:r w:rsidR="001A6AE6" w:rsidRPr="001A6AE6">
          <w:rPr>
            <w:rStyle w:val="Hyperlink"/>
          </w:rPr>
          <w:t>ISP Refund Policy</w:t>
        </w:r>
      </w:hyperlink>
      <w:r w:rsidR="00974F6C">
        <w:t>.</w:t>
      </w:r>
    </w:p>
    <w:p w14:paraId="0AD3BC8D" w14:textId="1613BEAE" w:rsidR="00FD321B" w:rsidRDefault="00FD321B" w:rsidP="00FD321B">
      <w:pPr>
        <w:pStyle w:val="Heading3"/>
      </w:pPr>
      <w:r>
        <w:lastRenderedPageBreak/>
        <w:t xml:space="preserve">Manager, </w:t>
      </w:r>
      <w:r w:rsidR="00CE1EFD">
        <w:t>FBIU</w:t>
      </w:r>
      <w:r>
        <w:t>, IED</w:t>
      </w:r>
    </w:p>
    <w:p w14:paraId="77F51156" w14:textId="5FFD07F4" w:rsidR="00FD321B" w:rsidRDefault="00FD321B" w:rsidP="00491EFC">
      <w:pPr>
        <w:pStyle w:val="BodyText"/>
        <w:spacing w:before="120"/>
      </w:pPr>
      <w:r>
        <w:t>The Manager</w:t>
      </w:r>
      <w:r w:rsidR="000F40BC">
        <w:t xml:space="preserve">, </w:t>
      </w:r>
      <w:r w:rsidR="00CE1EFD">
        <w:t>FBIU</w:t>
      </w:r>
      <w:r w:rsidR="000F40BC">
        <w:t xml:space="preserve">, </w:t>
      </w:r>
      <w:r>
        <w:t>IED</w:t>
      </w:r>
      <w:r w:rsidR="000F40BC">
        <w:t>,</w:t>
      </w:r>
      <w:r>
        <w:t xml:space="preserve"> is responsible for</w:t>
      </w:r>
      <w:r w:rsidR="00C21821">
        <w:t>:</w:t>
      </w:r>
    </w:p>
    <w:p w14:paraId="0FA6FF37" w14:textId="546AAD8B" w:rsidR="00FD321B" w:rsidRDefault="00A064B3" w:rsidP="00FD321B">
      <w:pPr>
        <w:pStyle w:val="ListBullet"/>
      </w:pPr>
      <w:r>
        <w:t>m</w:t>
      </w:r>
      <w:r w:rsidR="00FD321B">
        <w:t>aking decision</w:t>
      </w:r>
      <w:r w:rsidR="00F87D0F">
        <w:t>s</w:t>
      </w:r>
      <w:r w:rsidR="00FD321B">
        <w:t xml:space="preserve"> on refund application</w:t>
      </w:r>
      <w:r w:rsidR="008F61CA">
        <w:t>s</w:t>
      </w:r>
      <w:r w:rsidR="00FD321B">
        <w:t xml:space="preserve"> </w:t>
      </w:r>
      <w:r w:rsidR="008B6D85">
        <w:t xml:space="preserve">in accordance with the legislation and </w:t>
      </w:r>
      <w:r w:rsidR="00FD321B">
        <w:t xml:space="preserve">the </w:t>
      </w:r>
      <w:hyperlink r:id="rId13" w:history="1">
        <w:r w:rsidR="001A6AE6" w:rsidRPr="001A6AE6">
          <w:rPr>
            <w:rStyle w:val="Hyperlink"/>
          </w:rPr>
          <w:t>ISP Refund Policy</w:t>
        </w:r>
      </w:hyperlink>
      <w:r w:rsidR="00FD321B">
        <w:t xml:space="preserve">, within their financial </w:t>
      </w:r>
      <w:r w:rsidR="00C21821">
        <w:t>authorisation</w:t>
      </w:r>
    </w:p>
    <w:p w14:paraId="149994E9" w14:textId="18966F92" w:rsidR="00FD321B" w:rsidRDefault="00A064B3" w:rsidP="00FD321B">
      <w:pPr>
        <w:pStyle w:val="ListBullet"/>
      </w:pPr>
      <w:r>
        <w:t>e</w:t>
      </w:r>
      <w:r w:rsidR="00AA24C8">
        <w:t xml:space="preserve">nsuring that </w:t>
      </w:r>
      <w:r w:rsidR="00FA77CF">
        <w:t xml:space="preserve">Finance Officers, </w:t>
      </w:r>
      <w:r w:rsidR="00CE1EFD">
        <w:t>FBIU</w:t>
      </w:r>
      <w:r w:rsidR="00FA77CF">
        <w:t xml:space="preserve">, IED, </w:t>
      </w:r>
      <w:r w:rsidR="00FB5D7A">
        <w:t>monitor refund timeframes and record refund</w:t>
      </w:r>
      <w:r w:rsidR="00B44098">
        <w:t xml:space="preserve"> payment</w:t>
      </w:r>
      <w:r w:rsidR="00FB5D7A">
        <w:t xml:space="preserve"> in PRISMS</w:t>
      </w:r>
      <w:r w:rsidR="00B44098">
        <w:t xml:space="preserve"> within seven days</w:t>
      </w:r>
      <w:r w:rsidR="00FB5D7A">
        <w:t>, where required.</w:t>
      </w:r>
    </w:p>
    <w:p w14:paraId="62F25D66" w14:textId="77777777" w:rsidR="00FD321B" w:rsidRDefault="00806F0D" w:rsidP="00FD321B">
      <w:pPr>
        <w:pStyle w:val="Heading3"/>
      </w:pPr>
      <w:r>
        <w:t>Executive Director</w:t>
      </w:r>
      <w:r w:rsidR="00FD321B">
        <w:t>, IED</w:t>
      </w:r>
    </w:p>
    <w:p w14:paraId="06F5F916" w14:textId="3C5BD239" w:rsidR="00FD321B" w:rsidRDefault="00FD321B" w:rsidP="00491EFC">
      <w:pPr>
        <w:pStyle w:val="BodyText"/>
        <w:spacing w:before="120"/>
      </w:pPr>
      <w:r>
        <w:t xml:space="preserve">The </w:t>
      </w:r>
      <w:r w:rsidR="00C21821">
        <w:t xml:space="preserve">Executive Director, </w:t>
      </w:r>
      <w:r>
        <w:t>IED</w:t>
      </w:r>
      <w:r w:rsidR="007B604A">
        <w:t>,</w:t>
      </w:r>
      <w:r>
        <w:t xml:space="preserve"> is responsible for</w:t>
      </w:r>
      <w:r w:rsidR="00C21821">
        <w:t xml:space="preserve"> m</w:t>
      </w:r>
      <w:r>
        <w:t>aking decision</w:t>
      </w:r>
      <w:r w:rsidR="008F61CA">
        <w:t>s</w:t>
      </w:r>
      <w:r w:rsidR="007B604A">
        <w:t xml:space="preserve"> on </w:t>
      </w:r>
      <w:r>
        <w:t>refund application</w:t>
      </w:r>
      <w:r w:rsidR="008F61CA">
        <w:t>s</w:t>
      </w:r>
      <w:r>
        <w:t xml:space="preserve"> </w:t>
      </w:r>
      <w:r w:rsidR="008B6D85">
        <w:t xml:space="preserve">in accordance with the legislation and </w:t>
      </w:r>
      <w:r>
        <w:t xml:space="preserve">the </w:t>
      </w:r>
      <w:hyperlink r:id="rId14" w:history="1">
        <w:r w:rsidR="001A6AE6" w:rsidRPr="001A6AE6">
          <w:rPr>
            <w:rStyle w:val="Hyperlink"/>
          </w:rPr>
          <w:t>ISP Refund Policy</w:t>
        </w:r>
      </w:hyperlink>
      <w:r w:rsidR="001A6AE6">
        <w:t xml:space="preserve"> </w:t>
      </w:r>
      <w:r w:rsidR="00C21821">
        <w:t xml:space="preserve">where the </w:t>
      </w:r>
      <w:r w:rsidR="007B604A">
        <w:t xml:space="preserve">refund </w:t>
      </w:r>
      <w:r w:rsidR="00C21821">
        <w:t xml:space="preserve">amount is above the financial authorisation of the Manager, </w:t>
      </w:r>
      <w:r w:rsidR="00CE1EFD">
        <w:t>FBIU</w:t>
      </w:r>
      <w:r w:rsidR="00C21821">
        <w:t xml:space="preserve">, </w:t>
      </w:r>
      <w:proofErr w:type="gramStart"/>
      <w:r w:rsidR="00C21821">
        <w:t>IED</w:t>
      </w:r>
      <w:proofErr w:type="gramEnd"/>
      <w:r w:rsidR="00041C03">
        <w:t>.</w:t>
      </w:r>
    </w:p>
    <w:p w14:paraId="25616B1B" w14:textId="490E6BB3" w:rsidR="007B604A" w:rsidRDefault="00FA77CF" w:rsidP="007B604A">
      <w:pPr>
        <w:pStyle w:val="Heading3"/>
      </w:pPr>
      <w:r>
        <w:t>Accounts Payable Officer</w:t>
      </w:r>
      <w:r w:rsidR="0075557E">
        <w:t xml:space="preserve">s, </w:t>
      </w:r>
      <w:r w:rsidR="00A27114">
        <w:t>Financial Services Division</w:t>
      </w:r>
      <w:r w:rsidR="0075557E">
        <w:t xml:space="preserve"> (FSD)</w:t>
      </w:r>
    </w:p>
    <w:p w14:paraId="2556A16F" w14:textId="19232223" w:rsidR="007B604A" w:rsidRDefault="0075557E" w:rsidP="00491EFC">
      <w:pPr>
        <w:pStyle w:val="BodyText"/>
        <w:spacing w:before="120"/>
      </w:pPr>
      <w:r>
        <w:t xml:space="preserve">Accounts Payable Officers, FSD, are </w:t>
      </w:r>
      <w:r w:rsidR="007B604A">
        <w:t xml:space="preserve">responsible for processing the payment of approved refunds </w:t>
      </w:r>
      <w:r w:rsidR="00FD0C73">
        <w:t xml:space="preserve">in a timely manner to meet </w:t>
      </w:r>
      <w:r w:rsidR="00F04E7A">
        <w:t xml:space="preserve">required </w:t>
      </w:r>
      <w:r w:rsidR="00FD0C73">
        <w:t>timeframes.</w:t>
      </w:r>
    </w:p>
    <w:p w14:paraId="077BE2C3" w14:textId="0AA164DF" w:rsidR="00824774" w:rsidRDefault="00824774" w:rsidP="00824774">
      <w:pPr>
        <w:pStyle w:val="Heading2"/>
      </w:pPr>
      <w:r>
        <w:t>Process</w:t>
      </w:r>
    </w:p>
    <w:p w14:paraId="36B71899" w14:textId="08FD2026" w:rsidR="00A630C7" w:rsidRDefault="007F5556" w:rsidP="00A630C7">
      <w:pPr>
        <w:pStyle w:val="Heading3"/>
      </w:pPr>
      <w:r>
        <w:t xml:space="preserve">Refund </w:t>
      </w:r>
      <w:r w:rsidR="001148A5">
        <w:t>a</w:t>
      </w:r>
      <w:r>
        <w:t xml:space="preserve">pplication </w:t>
      </w:r>
      <w:r w:rsidR="001148A5">
        <w:t>r</w:t>
      </w:r>
      <w:r>
        <w:t xml:space="preserve">eview and </w:t>
      </w:r>
      <w:r w:rsidR="001148A5">
        <w:t>a</w:t>
      </w:r>
      <w:r>
        <w:t>ssessment</w:t>
      </w:r>
    </w:p>
    <w:p w14:paraId="27137B51" w14:textId="77777777" w:rsidR="00F8733C" w:rsidRPr="0036506F" w:rsidRDefault="00F8733C" w:rsidP="00F8733C">
      <w:pPr>
        <w:pStyle w:val="Heading4"/>
      </w:pPr>
      <w:r w:rsidRPr="0036506F">
        <w:t>Case Officers, Recruitment and Admissions and School Support, International Education Division (IED)</w:t>
      </w:r>
    </w:p>
    <w:p w14:paraId="7B35BC81" w14:textId="06716EB2" w:rsidR="00F8733C" w:rsidRPr="0036506F" w:rsidRDefault="00F8733C" w:rsidP="00F8733C">
      <w:pPr>
        <w:pStyle w:val="ListBullet"/>
      </w:pPr>
      <w:r w:rsidRPr="0036506F">
        <w:t xml:space="preserve">Receive and check paperwork is in order </w:t>
      </w:r>
      <w:r w:rsidR="00765BA2" w:rsidRPr="0036506F">
        <w:t xml:space="preserve">and </w:t>
      </w:r>
      <w:r w:rsidRPr="0036506F">
        <w:t>change the student’s status on the appropriate DET (IED) document management system</w:t>
      </w:r>
      <w:r w:rsidR="00765BA2" w:rsidRPr="0036506F">
        <w:t xml:space="preserve"> and in PRISMS, where required.</w:t>
      </w:r>
    </w:p>
    <w:p w14:paraId="6F82B9AE" w14:textId="0893C78D" w:rsidR="00F8733C" w:rsidRPr="0036506F" w:rsidRDefault="00F8733C" w:rsidP="00F8733C">
      <w:pPr>
        <w:pStyle w:val="ListBullet"/>
      </w:pPr>
      <w:r w:rsidRPr="0036506F">
        <w:t>Forward the refund request and relevant paperwork to the Finance and Business Improvement Unit (FBIU).</w:t>
      </w:r>
    </w:p>
    <w:p w14:paraId="2A5989F7" w14:textId="0AB3C563" w:rsidR="007F5556" w:rsidRDefault="005C44F3" w:rsidP="007F5556">
      <w:pPr>
        <w:pStyle w:val="Heading4"/>
      </w:pPr>
      <w:r>
        <w:t xml:space="preserve">Finance Officers, </w:t>
      </w:r>
      <w:r w:rsidR="00CE1EFD">
        <w:t>FBIU</w:t>
      </w:r>
      <w:r>
        <w:t>, IED</w:t>
      </w:r>
    </w:p>
    <w:p w14:paraId="2937838B" w14:textId="77777777" w:rsidR="00D003B7" w:rsidRDefault="00D86A0E" w:rsidP="00A630C7">
      <w:pPr>
        <w:pStyle w:val="ListBullet"/>
      </w:pPr>
      <w:r>
        <w:t>Receive and r</w:t>
      </w:r>
      <w:r w:rsidR="00D003B7">
        <w:t xml:space="preserve">eview refund applications and follow up with the applicant on any outstanding information, i.e. an </w:t>
      </w:r>
      <w:r w:rsidR="00A630C7">
        <w:t>incomplete refund application form</w:t>
      </w:r>
      <w:r w:rsidR="00D003B7">
        <w:t xml:space="preserve"> or missing supporting documentation.</w:t>
      </w:r>
    </w:p>
    <w:p w14:paraId="51BE3CCB" w14:textId="77777777" w:rsidR="00D86A0E" w:rsidRDefault="00D86A0E" w:rsidP="00A630C7">
      <w:pPr>
        <w:pStyle w:val="ListBullet"/>
      </w:pPr>
      <w:r>
        <w:t>Once a complete application is received, save all documentation to the appropriate DET (IED) document management system.</w:t>
      </w:r>
    </w:p>
    <w:p w14:paraId="0A2F14A9" w14:textId="28C40749" w:rsidR="00A630C7" w:rsidRDefault="00D86A0E" w:rsidP="00A630C7">
      <w:pPr>
        <w:pStyle w:val="ListBullet"/>
      </w:pPr>
      <w:r>
        <w:t xml:space="preserve">Determine whether the refund </w:t>
      </w:r>
      <w:r w:rsidR="002D6912">
        <w:t xml:space="preserve">circumstances indicate payment </w:t>
      </w:r>
      <w:r w:rsidR="00334B9D">
        <w:t xml:space="preserve">may be due </w:t>
      </w:r>
      <w:r>
        <w:t>in a 14 day or 4 week timeframe.</w:t>
      </w:r>
    </w:p>
    <w:p w14:paraId="4B3853DC" w14:textId="5DEE974E" w:rsidR="00A630C7" w:rsidRDefault="00163AA0" w:rsidP="00A630C7">
      <w:pPr>
        <w:pStyle w:val="ListBullet"/>
      </w:pPr>
      <w:r>
        <w:t xml:space="preserve">Assess the refund against the </w:t>
      </w:r>
      <w:r w:rsidR="008B6D85">
        <w:t xml:space="preserve">legislation and the </w:t>
      </w:r>
      <w:hyperlink r:id="rId15" w:history="1">
        <w:r w:rsidR="001A6AE6" w:rsidRPr="001A6AE6">
          <w:rPr>
            <w:rStyle w:val="Hyperlink"/>
          </w:rPr>
          <w:t>ISP Refund Policy</w:t>
        </w:r>
      </w:hyperlink>
      <w:r>
        <w:t xml:space="preserve"> and calculate any refund due using financial data from DET financial management systems.</w:t>
      </w:r>
    </w:p>
    <w:p w14:paraId="4AF60F2A" w14:textId="787B86FD" w:rsidR="003B5721" w:rsidRDefault="0044362C" w:rsidP="00A630C7">
      <w:pPr>
        <w:pStyle w:val="ListBullet"/>
      </w:pPr>
      <w:r>
        <w:t xml:space="preserve">Prepare all necessary documentation </w:t>
      </w:r>
      <w:r w:rsidR="003B5721">
        <w:t xml:space="preserve">for review by the Senior Finance Officer, </w:t>
      </w:r>
      <w:r w:rsidR="00CE1EFD">
        <w:t>FBIU</w:t>
      </w:r>
      <w:r w:rsidR="005C44F3">
        <w:t xml:space="preserve">, </w:t>
      </w:r>
      <w:r w:rsidR="003B5721">
        <w:t xml:space="preserve">IED, and submission to </w:t>
      </w:r>
      <w:r w:rsidR="00334B9D">
        <w:t xml:space="preserve">the </w:t>
      </w:r>
      <w:r w:rsidR="003B5721">
        <w:t xml:space="preserve">Manager, </w:t>
      </w:r>
      <w:r w:rsidR="00CE1EFD">
        <w:t>FBIU</w:t>
      </w:r>
      <w:r w:rsidR="003B5721">
        <w:t>, IED, or Executive Director, IED.</w:t>
      </w:r>
    </w:p>
    <w:p w14:paraId="13F14997" w14:textId="51D72F74" w:rsidR="00F429B1" w:rsidRDefault="00F429B1" w:rsidP="00A624AA">
      <w:pPr>
        <w:pStyle w:val="Heading4"/>
      </w:pPr>
      <w:r>
        <w:t xml:space="preserve">Senior Finance Officer, </w:t>
      </w:r>
      <w:r w:rsidR="00CE1EFD">
        <w:t>FBIU</w:t>
      </w:r>
      <w:r>
        <w:t>, IED</w:t>
      </w:r>
    </w:p>
    <w:p w14:paraId="2AA0DC41" w14:textId="679CFE15" w:rsidR="00F429B1" w:rsidRDefault="00F429B1" w:rsidP="00F429B1">
      <w:pPr>
        <w:pStyle w:val="ListBullet"/>
      </w:pPr>
      <w:r>
        <w:t>Review</w:t>
      </w:r>
      <w:r w:rsidR="00C30CAC">
        <w:t>s</w:t>
      </w:r>
      <w:r>
        <w:t xml:space="preserve"> the refund assessment document prepared by </w:t>
      </w:r>
      <w:r w:rsidR="005C44F3">
        <w:t xml:space="preserve">Finance Officers, </w:t>
      </w:r>
      <w:r w:rsidR="00CE1EFD">
        <w:t>FBIU</w:t>
      </w:r>
      <w:r w:rsidR="005C44F3">
        <w:t xml:space="preserve">, IED, </w:t>
      </w:r>
      <w:r>
        <w:t xml:space="preserve">for accuracy against </w:t>
      </w:r>
      <w:r w:rsidR="00BF7016">
        <w:t xml:space="preserve">the legislation and </w:t>
      </w:r>
      <w:r>
        <w:t xml:space="preserve">the </w:t>
      </w:r>
      <w:hyperlink r:id="rId16" w:history="1">
        <w:r w:rsidR="001A6AE6" w:rsidRPr="001A6AE6">
          <w:rPr>
            <w:rStyle w:val="Hyperlink"/>
          </w:rPr>
          <w:t>ISP Refund Policy</w:t>
        </w:r>
      </w:hyperlink>
      <w:r>
        <w:t>.</w:t>
      </w:r>
    </w:p>
    <w:p w14:paraId="7F9FEAFA" w14:textId="7E288926" w:rsidR="001148A5" w:rsidRDefault="001148A5" w:rsidP="001148A5">
      <w:pPr>
        <w:pStyle w:val="Heading3"/>
      </w:pPr>
      <w:r>
        <w:t>Refund decision</w:t>
      </w:r>
    </w:p>
    <w:p w14:paraId="7E2E1C08" w14:textId="2CFDF94A" w:rsidR="00A630C7" w:rsidRDefault="00A630C7" w:rsidP="00A624AA">
      <w:pPr>
        <w:pStyle w:val="Heading4"/>
      </w:pPr>
      <w:r>
        <w:t xml:space="preserve">Manager, </w:t>
      </w:r>
      <w:r w:rsidR="00CE1EFD">
        <w:t>FBIU</w:t>
      </w:r>
      <w:r>
        <w:t>, IED</w:t>
      </w:r>
    </w:p>
    <w:p w14:paraId="2B72B38D" w14:textId="2A3CEBC7" w:rsidR="003A56FB" w:rsidRDefault="00F429B1" w:rsidP="00A630C7">
      <w:pPr>
        <w:pStyle w:val="ListBullet"/>
      </w:pPr>
      <w:r>
        <w:t>Review</w:t>
      </w:r>
      <w:r w:rsidR="00C30CAC">
        <w:t>s</w:t>
      </w:r>
      <w:r>
        <w:t xml:space="preserve"> and make</w:t>
      </w:r>
      <w:r w:rsidR="00C30CAC">
        <w:t>s</w:t>
      </w:r>
      <w:r>
        <w:t xml:space="preserve"> a decision on the refund application against </w:t>
      </w:r>
      <w:r w:rsidR="00BF7016">
        <w:t xml:space="preserve">the legislation and </w:t>
      </w:r>
      <w:r>
        <w:t xml:space="preserve">the </w:t>
      </w:r>
      <w:hyperlink r:id="rId17" w:history="1">
        <w:r w:rsidR="001A6AE6" w:rsidRPr="001A6AE6">
          <w:rPr>
            <w:rStyle w:val="Hyperlink"/>
          </w:rPr>
          <w:t>ISP Refund Policy</w:t>
        </w:r>
      </w:hyperlink>
      <w:r>
        <w:t>, within their financial delegation</w:t>
      </w:r>
      <w:r w:rsidR="003A56FB">
        <w:t>.</w:t>
      </w:r>
    </w:p>
    <w:p w14:paraId="26DF01F7" w14:textId="177F6C82" w:rsidR="00F429B1" w:rsidRDefault="003A56FB" w:rsidP="00A630C7">
      <w:pPr>
        <w:pStyle w:val="ListBullet"/>
      </w:pPr>
      <w:r>
        <w:lastRenderedPageBreak/>
        <w:t xml:space="preserve">Returns their refund decision to </w:t>
      </w:r>
      <w:r w:rsidR="005C44F3">
        <w:t xml:space="preserve">Finance Officers, </w:t>
      </w:r>
      <w:r w:rsidR="00CE1EFD">
        <w:t>FBIU</w:t>
      </w:r>
      <w:r w:rsidR="005C44F3">
        <w:t xml:space="preserve">, IED, </w:t>
      </w:r>
      <w:r>
        <w:t>to process in a timely manner</w:t>
      </w:r>
      <w:r w:rsidR="00F429B1">
        <w:t>.</w:t>
      </w:r>
    </w:p>
    <w:p w14:paraId="21437481" w14:textId="77777777" w:rsidR="00A630C7" w:rsidRDefault="00A630C7" w:rsidP="00A624AA">
      <w:pPr>
        <w:pStyle w:val="Heading4"/>
      </w:pPr>
      <w:r>
        <w:t>Executive Director, IED</w:t>
      </w:r>
    </w:p>
    <w:p w14:paraId="33D94C2F" w14:textId="0FF34DBB" w:rsidR="00A630C7" w:rsidRDefault="0016351F" w:rsidP="0016351F">
      <w:pPr>
        <w:pStyle w:val="ListBullet"/>
      </w:pPr>
      <w:r>
        <w:t xml:space="preserve">Reviews and makes a decision on the refund application against </w:t>
      </w:r>
      <w:r w:rsidR="00BF7016">
        <w:t xml:space="preserve">the legislation and </w:t>
      </w:r>
      <w:r>
        <w:t xml:space="preserve">the </w:t>
      </w:r>
      <w:hyperlink r:id="rId18" w:history="1">
        <w:r w:rsidR="001A6AE6" w:rsidRPr="001A6AE6">
          <w:rPr>
            <w:rStyle w:val="Hyperlink"/>
          </w:rPr>
          <w:t>ISP Refund Policy</w:t>
        </w:r>
      </w:hyperlink>
      <w:r>
        <w:t xml:space="preserve">, </w:t>
      </w:r>
      <w:r w:rsidR="00A630C7">
        <w:t xml:space="preserve">where the refund amount is above </w:t>
      </w:r>
      <w:r w:rsidR="00BF7016">
        <w:t>t</w:t>
      </w:r>
      <w:r w:rsidR="00A630C7">
        <w:t xml:space="preserve">he financial authorisation of the Manager, </w:t>
      </w:r>
      <w:r w:rsidR="00CE1EFD">
        <w:t>FBIU</w:t>
      </w:r>
      <w:r w:rsidR="00A630C7">
        <w:t xml:space="preserve">, </w:t>
      </w:r>
      <w:proofErr w:type="gramStart"/>
      <w:r w:rsidR="00A630C7">
        <w:t>IED</w:t>
      </w:r>
      <w:proofErr w:type="gramEnd"/>
      <w:r w:rsidR="00A630C7">
        <w:t>.</w:t>
      </w:r>
    </w:p>
    <w:p w14:paraId="641872E8" w14:textId="63F6B873" w:rsidR="0016351F" w:rsidRDefault="0016351F" w:rsidP="0016351F">
      <w:pPr>
        <w:pStyle w:val="ListBullet"/>
      </w:pPr>
      <w:r>
        <w:t xml:space="preserve">Returns their refund decision to </w:t>
      </w:r>
      <w:r w:rsidR="005C44F3">
        <w:t xml:space="preserve">Finance Officers, </w:t>
      </w:r>
      <w:r w:rsidR="00CE1EFD">
        <w:t>FBIU</w:t>
      </w:r>
      <w:r w:rsidR="005C44F3">
        <w:t xml:space="preserve">, IED, </w:t>
      </w:r>
      <w:r>
        <w:t>to process in a timely manner.</w:t>
      </w:r>
    </w:p>
    <w:p w14:paraId="790857AA" w14:textId="201C9CE2" w:rsidR="004A7CF6" w:rsidRDefault="004A7CF6" w:rsidP="004A7CF6">
      <w:pPr>
        <w:pStyle w:val="Heading3"/>
      </w:pPr>
      <w:r>
        <w:t>Refund processing</w:t>
      </w:r>
    </w:p>
    <w:p w14:paraId="0A0931D1" w14:textId="5B7BA17E" w:rsidR="008A335F" w:rsidRDefault="005C44F3" w:rsidP="005C44F3">
      <w:pPr>
        <w:pStyle w:val="Heading4"/>
      </w:pPr>
      <w:r w:rsidRPr="005C44F3">
        <w:t xml:space="preserve">Finance Officers, </w:t>
      </w:r>
      <w:r w:rsidR="00CE1EFD">
        <w:t>FBIU</w:t>
      </w:r>
      <w:r w:rsidRPr="005C44F3">
        <w:t>, IED</w:t>
      </w:r>
    </w:p>
    <w:p w14:paraId="0583B585" w14:textId="4D7057DA" w:rsidR="008A335F" w:rsidRDefault="00752076" w:rsidP="008A335F">
      <w:pPr>
        <w:pStyle w:val="ListBullet"/>
      </w:pPr>
      <w:r>
        <w:t xml:space="preserve">Prepare the necessary paperwork to facilitate </w:t>
      </w:r>
      <w:r w:rsidR="00C71E9E">
        <w:t xml:space="preserve">the </w:t>
      </w:r>
      <w:r>
        <w:t xml:space="preserve">refund payment and send to the </w:t>
      </w:r>
      <w:r w:rsidR="005C44F3">
        <w:t xml:space="preserve">Accounts Payable Officers, FSD, </w:t>
      </w:r>
      <w:r>
        <w:t>for payment</w:t>
      </w:r>
      <w:r w:rsidR="00C71E9E">
        <w:t>, if the refund decision supports the payment of a refund</w:t>
      </w:r>
      <w:r>
        <w:t>.</w:t>
      </w:r>
    </w:p>
    <w:p w14:paraId="1FEF8B22" w14:textId="3AF51580" w:rsidR="00752076" w:rsidRDefault="00752076" w:rsidP="00752076">
      <w:pPr>
        <w:pStyle w:val="ListBullet"/>
      </w:pPr>
      <w:r>
        <w:t xml:space="preserve">Advise the refund applicant of the refund </w:t>
      </w:r>
      <w:r w:rsidR="00C71E9E">
        <w:t>decision</w:t>
      </w:r>
      <w:r>
        <w:t>.</w:t>
      </w:r>
    </w:p>
    <w:p w14:paraId="10BFB74A" w14:textId="576828A7" w:rsidR="008A335F" w:rsidRDefault="00C71E9E" w:rsidP="00C71E9E">
      <w:pPr>
        <w:pStyle w:val="ListBullet"/>
      </w:pPr>
      <w:r>
        <w:t>Record the refund decision in the appropriate DET (IED) document management system.</w:t>
      </w:r>
    </w:p>
    <w:p w14:paraId="324C8051" w14:textId="32104AAE" w:rsidR="00A630C7" w:rsidRDefault="005C44F3" w:rsidP="00A624AA">
      <w:pPr>
        <w:pStyle w:val="Heading4"/>
      </w:pPr>
      <w:r>
        <w:t>Accounts Payable Officers, FSD</w:t>
      </w:r>
    </w:p>
    <w:p w14:paraId="3BE363B7" w14:textId="5418DAFE" w:rsidR="00A630C7" w:rsidRDefault="00F429B1" w:rsidP="00F429B1">
      <w:pPr>
        <w:pStyle w:val="ListBullet"/>
      </w:pPr>
      <w:r>
        <w:t>Process</w:t>
      </w:r>
      <w:r w:rsidR="00A630C7">
        <w:t xml:space="preserve"> </w:t>
      </w:r>
      <w:r w:rsidR="00D7091A">
        <w:t xml:space="preserve">refund </w:t>
      </w:r>
      <w:r w:rsidR="00A630C7">
        <w:t>payment</w:t>
      </w:r>
      <w:r>
        <w:t>s</w:t>
      </w:r>
      <w:r w:rsidR="00A630C7">
        <w:t xml:space="preserve"> in a timely manner to meet required timeframes.</w:t>
      </w:r>
    </w:p>
    <w:p w14:paraId="7D6BF338" w14:textId="4D32D001" w:rsidR="00453767" w:rsidRDefault="00453767" w:rsidP="00453767">
      <w:pPr>
        <w:pStyle w:val="Heading3"/>
      </w:pPr>
      <w:r>
        <w:t>Refund monitoring</w:t>
      </w:r>
    </w:p>
    <w:p w14:paraId="035F0642" w14:textId="68218540" w:rsidR="005C44F3" w:rsidRDefault="005C44F3" w:rsidP="005C44F3">
      <w:pPr>
        <w:pStyle w:val="Heading4"/>
      </w:pPr>
      <w:r w:rsidRPr="005C44F3">
        <w:t xml:space="preserve">Finance Officers, </w:t>
      </w:r>
      <w:r w:rsidR="00CE1EFD">
        <w:t>FBIU</w:t>
      </w:r>
      <w:r w:rsidRPr="005C44F3">
        <w:t>, IED</w:t>
      </w:r>
    </w:p>
    <w:p w14:paraId="5C6328E2" w14:textId="08A442CD" w:rsidR="00453767" w:rsidRDefault="00453767" w:rsidP="005C44F3">
      <w:pPr>
        <w:pStyle w:val="ListBullet"/>
      </w:pPr>
      <w:r>
        <w:t xml:space="preserve">Monitor the refund progress against refund timeframes, and escalate to the Manager, </w:t>
      </w:r>
      <w:r w:rsidR="00CE1EFD">
        <w:t>FBIU</w:t>
      </w:r>
      <w:r>
        <w:t xml:space="preserve">, IED, if meeting the </w:t>
      </w:r>
      <w:r w:rsidR="00B56120">
        <w:t xml:space="preserve">refund </w:t>
      </w:r>
      <w:r>
        <w:t>timeframe is at risk.</w:t>
      </w:r>
    </w:p>
    <w:p w14:paraId="09204C50" w14:textId="69F84EAB" w:rsidR="00453767" w:rsidRDefault="00453767" w:rsidP="00453767">
      <w:pPr>
        <w:pStyle w:val="ListBullet"/>
      </w:pPr>
      <w:r>
        <w:t xml:space="preserve">Monitor refund payments by </w:t>
      </w:r>
      <w:r w:rsidR="005C44F3">
        <w:t xml:space="preserve">FSD </w:t>
      </w:r>
      <w:r>
        <w:t xml:space="preserve">and record refund payments </w:t>
      </w:r>
      <w:r w:rsidR="008A335F">
        <w:t xml:space="preserve">in the appropriate DET (IED) document management system, and </w:t>
      </w:r>
      <w:r>
        <w:t>in PRISMS</w:t>
      </w:r>
      <w:r w:rsidR="00B44098">
        <w:t xml:space="preserve"> within seven days</w:t>
      </w:r>
      <w:r>
        <w:t>, where required.</w:t>
      </w:r>
    </w:p>
    <w:p w14:paraId="592BBE28" w14:textId="36547AEB" w:rsidR="00453767" w:rsidRDefault="00453767" w:rsidP="00453767">
      <w:pPr>
        <w:pStyle w:val="Heading4"/>
      </w:pPr>
      <w:r>
        <w:t xml:space="preserve">Manager, </w:t>
      </w:r>
      <w:r w:rsidR="00CE1EFD">
        <w:t>FBIU</w:t>
      </w:r>
      <w:r>
        <w:t>, IED</w:t>
      </w:r>
    </w:p>
    <w:p w14:paraId="17886BCD" w14:textId="281B3B73" w:rsidR="00FC5A1A" w:rsidRDefault="00FC5A1A" w:rsidP="00453767">
      <w:pPr>
        <w:pStyle w:val="ListBullet"/>
      </w:pPr>
      <w:r>
        <w:t xml:space="preserve">Takes appropriate action to meet refund timeframes, where Finance Officers, </w:t>
      </w:r>
      <w:r w:rsidR="00CE1EFD">
        <w:t>FBIU</w:t>
      </w:r>
      <w:r>
        <w:t>, IED, have alerted the manager that meeting the refund timeframe is at risk.</w:t>
      </w:r>
    </w:p>
    <w:p w14:paraId="3B4E3CC2" w14:textId="2241E174" w:rsidR="00453767" w:rsidRDefault="00453767" w:rsidP="00453767">
      <w:pPr>
        <w:pStyle w:val="ListBullet"/>
      </w:pPr>
      <w:r>
        <w:t xml:space="preserve">Ensures that </w:t>
      </w:r>
      <w:r w:rsidR="005C44F3">
        <w:t xml:space="preserve">Finance Officers, </w:t>
      </w:r>
      <w:r w:rsidR="00CE1EFD">
        <w:t>FBIU</w:t>
      </w:r>
      <w:r w:rsidR="005C44F3">
        <w:t xml:space="preserve">, IED, </w:t>
      </w:r>
      <w:r>
        <w:t>monitor refund timeframes and record refunds in PRISMS</w:t>
      </w:r>
      <w:r w:rsidR="00B44098">
        <w:t xml:space="preserve"> within seven days</w:t>
      </w:r>
      <w:r>
        <w:t>, where required.</w:t>
      </w:r>
    </w:p>
    <w:p w14:paraId="1D75377A" w14:textId="77777777" w:rsidR="00824774" w:rsidRDefault="00824774" w:rsidP="00BF7016">
      <w:pPr>
        <w:pStyle w:val="Heading2"/>
      </w:pPr>
      <w:r>
        <w:t>Legislation</w:t>
      </w:r>
    </w:p>
    <w:p w14:paraId="34DE0E8D" w14:textId="77777777" w:rsidR="00444E32" w:rsidRDefault="00444E32" w:rsidP="00BF7016">
      <w:pPr>
        <w:pStyle w:val="ListBullet"/>
        <w:keepNext/>
      </w:pPr>
      <w:r w:rsidRPr="00365022">
        <w:rPr>
          <w:i/>
        </w:rPr>
        <w:t>Migration Act 1958</w:t>
      </w:r>
      <w:r>
        <w:t xml:space="preserve"> (</w:t>
      </w:r>
      <w:proofErr w:type="spellStart"/>
      <w:r>
        <w:t>Cth</w:t>
      </w:r>
      <w:proofErr w:type="spellEnd"/>
      <w:r>
        <w:t>)</w:t>
      </w:r>
    </w:p>
    <w:p w14:paraId="45E0F8C9" w14:textId="77777777" w:rsidR="00444E32" w:rsidRPr="00410144" w:rsidRDefault="00444E32" w:rsidP="00BF7016">
      <w:pPr>
        <w:pStyle w:val="ListBullet"/>
        <w:keepNext/>
      </w:pPr>
      <w:r w:rsidRPr="00365022">
        <w:rPr>
          <w:i/>
        </w:rPr>
        <w:t>Education Services and Overseas Students Act 2000</w:t>
      </w:r>
      <w:r w:rsidRPr="00B34109">
        <w:t xml:space="preserve"> (</w:t>
      </w:r>
      <w:proofErr w:type="spellStart"/>
      <w:r w:rsidRPr="00B34109">
        <w:t>Cth</w:t>
      </w:r>
      <w:proofErr w:type="spellEnd"/>
      <w:r w:rsidRPr="00B34109">
        <w:t>)</w:t>
      </w:r>
    </w:p>
    <w:p w14:paraId="62B50E62" w14:textId="77777777" w:rsidR="00444E32" w:rsidRPr="00410144" w:rsidRDefault="00444E32" w:rsidP="00BF7016">
      <w:pPr>
        <w:pStyle w:val="ListBullet"/>
        <w:keepNext/>
      </w:pPr>
      <w:r w:rsidRPr="00365022">
        <w:rPr>
          <w:i/>
        </w:rPr>
        <w:t>ESOS National Code of Practice for Providers of Education and Training to Overseas Students 2018</w:t>
      </w:r>
      <w:r w:rsidRPr="00B34109">
        <w:t xml:space="preserve"> (</w:t>
      </w:r>
      <w:proofErr w:type="spellStart"/>
      <w:r w:rsidRPr="00B34109">
        <w:t>Cth</w:t>
      </w:r>
      <w:proofErr w:type="spellEnd"/>
      <w:r w:rsidRPr="00B34109">
        <w:t>)</w:t>
      </w:r>
    </w:p>
    <w:p w14:paraId="56F5BDDC" w14:textId="0ED1E2A2" w:rsidR="00444E32" w:rsidRDefault="00444E32" w:rsidP="00BF7016">
      <w:pPr>
        <w:pStyle w:val="ListBullet"/>
        <w:keepNext/>
      </w:pPr>
      <w:r w:rsidRPr="00365022">
        <w:rPr>
          <w:i/>
        </w:rPr>
        <w:t>Education Services for Overseas Students (Calculation of Refund) Specification 2014</w:t>
      </w:r>
      <w:r w:rsidRPr="00410144">
        <w:t xml:space="preserve"> (</w:t>
      </w:r>
      <w:proofErr w:type="spellStart"/>
      <w:r w:rsidRPr="00410144">
        <w:t>Cth</w:t>
      </w:r>
      <w:proofErr w:type="spellEnd"/>
      <w:r w:rsidRPr="00410144">
        <w:t>)</w:t>
      </w:r>
    </w:p>
    <w:p w14:paraId="7A6C38CA" w14:textId="77777777" w:rsidR="00B02DA0" w:rsidRPr="00DC48C3" w:rsidRDefault="00B02DA0" w:rsidP="00BF7016">
      <w:pPr>
        <w:pStyle w:val="ListBullet"/>
        <w:keepNext/>
        <w:rPr>
          <w:i/>
        </w:rPr>
      </w:pPr>
      <w:r w:rsidRPr="00B02DA0">
        <w:rPr>
          <w:i/>
        </w:rPr>
        <w:t>Education Services for Overseas Students (Notifying provider default - requirements for a notice) Determination 2012 (No. 1)</w:t>
      </w:r>
    </w:p>
    <w:p w14:paraId="2F94EED6" w14:textId="7D04FD42" w:rsidR="00DC48C3" w:rsidRDefault="00DC48C3" w:rsidP="00B02DA0">
      <w:pPr>
        <w:pStyle w:val="ListBullet"/>
        <w:rPr>
          <w:i/>
        </w:rPr>
      </w:pPr>
      <w:r w:rsidRPr="00DC48C3">
        <w:rPr>
          <w:i/>
        </w:rPr>
        <w:t>Education Services for Overseas Students (Provider default – discharge of obligations – requirements for a notice) Determination 2012 (No. 1)</w:t>
      </w:r>
    </w:p>
    <w:p w14:paraId="5C562E35" w14:textId="02BABF39" w:rsidR="00B02DA0" w:rsidRPr="00B02DA0" w:rsidRDefault="00B02DA0" w:rsidP="00DC48C3">
      <w:pPr>
        <w:pStyle w:val="ListBullet"/>
        <w:rPr>
          <w:i/>
        </w:rPr>
      </w:pPr>
      <w:r w:rsidRPr="00B02DA0">
        <w:rPr>
          <w:bCs/>
          <w:i/>
        </w:rPr>
        <w:t>Education Services for Overseas Students (Student default – discharge of obligations – requirements for a notice) Specification 2015 (No. 1)</w:t>
      </w:r>
    </w:p>
    <w:p w14:paraId="5EB3D321" w14:textId="77777777" w:rsidR="00444E32" w:rsidRPr="00410144" w:rsidRDefault="00444E32" w:rsidP="00FC5A1A">
      <w:pPr>
        <w:pStyle w:val="ListBullet"/>
      </w:pPr>
      <w:r w:rsidRPr="00365022">
        <w:rPr>
          <w:i/>
        </w:rPr>
        <w:t>Education and Training Reform Act 2006</w:t>
      </w:r>
      <w:r w:rsidRPr="00031D02">
        <w:t xml:space="preserve"> (Vic)</w:t>
      </w:r>
    </w:p>
    <w:p w14:paraId="33B780C4" w14:textId="77777777" w:rsidR="00444E32" w:rsidRPr="00410144" w:rsidRDefault="00444E32" w:rsidP="00FC5A1A">
      <w:pPr>
        <w:pStyle w:val="ListBullet"/>
      </w:pPr>
      <w:r w:rsidRPr="00365022">
        <w:rPr>
          <w:i/>
        </w:rPr>
        <w:lastRenderedPageBreak/>
        <w:t>Ministerial Order 819 – Fees for Overseas Students in Government Schools</w:t>
      </w:r>
      <w:r w:rsidRPr="00031D02">
        <w:t xml:space="preserve"> (Vic)</w:t>
      </w:r>
    </w:p>
    <w:p w14:paraId="21D3B419" w14:textId="77777777" w:rsidR="00444E32" w:rsidRDefault="00444E32" w:rsidP="00FC5A1A">
      <w:pPr>
        <w:pStyle w:val="ListBullet"/>
        <w:keepNext/>
      </w:pPr>
      <w:r w:rsidRPr="00365022">
        <w:rPr>
          <w:i/>
        </w:rPr>
        <w:t>Health Records Act 2001</w:t>
      </w:r>
      <w:r>
        <w:t xml:space="preserve"> (Vic)</w:t>
      </w:r>
    </w:p>
    <w:p w14:paraId="51B0F534" w14:textId="77777777" w:rsidR="00444E32" w:rsidRDefault="00444E32" w:rsidP="00FC5A1A">
      <w:pPr>
        <w:pStyle w:val="ListBullet"/>
        <w:keepNext/>
      </w:pPr>
      <w:r w:rsidRPr="00365022">
        <w:rPr>
          <w:i/>
        </w:rPr>
        <w:t>Privacy and Data Protection Act 2014</w:t>
      </w:r>
      <w:r>
        <w:t xml:space="preserve"> (Vic)</w:t>
      </w:r>
    </w:p>
    <w:p w14:paraId="0CBBA8BB" w14:textId="77777777" w:rsidR="00444E32" w:rsidRPr="00410144" w:rsidRDefault="00444E32" w:rsidP="00FC5A1A">
      <w:pPr>
        <w:pStyle w:val="ListBullet"/>
        <w:keepNext/>
      </w:pPr>
      <w:r w:rsidRPr="00365022">
        <w:rPr>
          <w:i/>
        </w:rPr>
        <w:t>Public Records Act 1973</w:t>
      </w:r>
      <w:r>
        <w:t xml:space="preserve"> (Vic)</w:t>
      </w:r>
    </w:p>
    <w:p w14:paraId="1644C36F" w14:textId="06E47199" w:rsidR="00D9063F" w:rsidRDefault="00AF1947" w:rsidP="00D9063F">
      <w:pPr>
        <w:pStyle w:val="Heading2"/>
      </w:pPr>
      <w:r>
        <w:t xml:space="preserve">Related </w:t>
      </w:r>
      <w:r w:rsidR="00BC2527">
        <w:t>d</w:t>
      </w:r>
      <w:r w:rsidR="00D9063F">
        <w:t>ocuments</w:t>
      </w:r>
    </w:p>
    <w:p w14:paraId="250938B7" w14:textId="0D0165AA" w:rsidR="000A0DC5" w:rsidRDefault="00260A5C" w:rsidP="00444E32">
      <w:pPr>
        <w:pStyle w:val="ListBullet"/>
        <w:keepNext/>
      </w:pPr>
      <w:hyperlink r:id="rId19" w:history="1">
        <w:r w:rsidR="001A6AE6" w:rsidRPr="001A6AE6">
          <w:rPr>
            <w:rStyle w:val="Hyperlink"/>
          </w:rPr>
          <w:t>ISP Refund Policy</w:t>
        </w:r>
      </w:hyperlink>
    </w:p>
    <w:p w14:paraId="3DDC9B54" w14:textId="77777777" w:rsidR="001A6AE6" w:rsidRPr="001A6AE6" w:rsidRDefault="00260A5C" w:rsidP="00444E32">
      <w:pPr>
        <w:pStyle w:val="ListBullet"/>
        <w:rPr>
          <w:rStyle w:val="Hyperlink"/>
          <w:color w:val="404040" w:themeColor="text1" w:themeTint="BF"/>
          <w:u w:val="none"/>
        </w:rPr>
      </w:pPr>
      <w:hyperlink r:id="rId20" w:history="1">
        <w:r w:rsidR="001A6AE6">
          <w:rPr>
            <w:rStyle w:val="Hyperlink"/>
          </w:rPr>
          <w:t>ISP R</w:t>
        </w:r>
        <w:r w:rsidR="001A6AE6" w:rsidRPr="00347B19">
          <w:rPr>
            <w:rStyle w:val="Hyperlink"/>
          </w:rPr>
          <w:t>efund Request Form</w:t>
        </w:r>
      </w:hyperlink>
    </w:p>
    <w:p w14:paraId="3A332DB0" w14:textId="75F7C8BB" w:rsidR="00444E32" w:rsidRPr="002452AB" w:rsidRDefault="00444E32" w:rsidP="00444E32">
      <w:pPr>
        <w:pStyle w:val="ListBullet"/>
      </w:pPr>
      <w:r w:rsidRPr="007538A5">
        <w:t xml:space="preserve">DET Instrument of Delegation </w:t>
      </w:r>
      <w:r w:rsidR="00364173">
        <w:t>2019</w:t>
      </w:r>
      <w:r w:rsidRPr="007538A5">
        <w:t>/</w:t>
      </w:r>
      <w:r w:rsidR="00364173">
        <w:t>D03</w:t>
      </w:r>
    </w:p>
    <w:p w14:paraId="586C7FAB" w14:textId="27019DED" w:rsidR="00D9063F" w:rsidRDefault="00D9063F" w:rsidP="00D9063F">
      <w:pPr>
        <w:pStyle w:val="Heading2"/>
      </w:pPr>
      <w:r>
        <w:t xml:space="preserve">Related </w:t>
      </w:r>
      <w:r w:rsidR="00BC2527">
        <w:t>p</w:t>
      </w:r>
      <w:r>
        <w:t>rocedures</w:t>
      </w:r>
    </w:p>
    <w:p w14:paraId="556AAEF1" w14:textId="77777777" w:rsidR="00D9063F" w:rsidRDefault="00EC6A36" w:rsidP="00EC6A36">
      <w:pPr>
        <w:pStyle w:val="ListBullet"/>
      </w:pPr>
      <w:r>
        <w:t>Nil.</w:t>
      </w:r>
    </w:p>
    <w:p w14:paraId="78C63BFF" w14:textId="681138D4" w:rsidR="00D9063F" w:rsidRDefault="00D9063F" w:rsidP="00D9063F">
      <w:pPr>
        <w:pStyle w:val="Heading2"/>
      </w:pPr>
      <w:r>
        <w:t xml:space="preserve">Supporting </w:t>
      </w:r>
      <w:r w:rsidR="00BC2527">
        <w:t>i</w:t>
      </w:r>
      <w:r>
        <w:t xml:space="preserve">nformation / </w:t>
      </w:r>
      <w:r w:rsidR="00BC2527">
        <w:t>w</w:t>
      </w:r>
      <w:r>
        <w:t>ebsites</w:t>
      </w:r>
    </w:p>
    <w:p w14:paraId="67F8ADC8" w14:textId="77777777" w:rsidR="00D9063F" w:rsidRDefault="00260A5C" w:rsidP="00F87D0F">
      <w:pPr>
        <w:pStyle w:val="ListBullet"/>
      </w:pPr>
      <w:hyperlink r:id="rId21" w:history="1">
        <w:r w:rsidR="00F87D0F" w:rsidRPr="00F87D0F">
          <w:rPr>
            <w:rStyle w:val="Hyperlink"/>
          </w:rPr>
          <w:t>PRISMS User Guide</w:t>
        </w:r>
      </w:hyperlink>
    </w:p>
    <w:p w14:paraId="4A2FAD25" w14:textId="77777777" w:rsidR="00096B27" w:rsidRDefault="00096B27" w:rsidP="00096B27">
      <w:pPr>
        <w:pStyle w:val="Heading2"/>
      </w:pPr>
      <w:r>
        <w:t>Definitions</w:t>
      </w:r>
    </w:p>
    <w:p w14:paraId="1AB996B0" w14:textId="7FF30D4E" w:rsidR="00F87D0F" w:rsidRPr="00D60C87" w:rsidRDefault="00D60C87" w:rsidP="00F30713">
      <w:pPr>
        <w:pStyle w:val="ListBullet"/>
      </w:pPr>
      <w:r w:rsidRPr="00D60C87">
        <w:t>Nil.</w:t>
      </w:r>
    </w:p>
    <w:p w14:paraId="3232F78A" w14:textId="6D753559" w:rsidR="00D9063F" w:rsidRDefault="00D9063F" w:rsidP="00D9063F">
      <w:pPr>
        <w:pStyle w:val="Heading2"/>
      </w:pPr>
      <w:r>
        <w:t xml:space="preserve">Contact and </w:t>
      </w:r>
      <w:r w:rsidR="00BC2527">
        <w:t>m</w:t>
      </w:r>
      <w:r>
        <w:t xml:space="preserve">aintenance </w:t>
      </w:r>
      <w:r w:rsidR="00BC2527">
        <w:t>o</w:t>
      </w:r>
      <w:r>
        <w:t>fficer</w:t>
      </w:r>
    </w:p>
    <w:p w14:paraId="684F2BE4" w14:textId="77777777" w:rsidR="00444E32" w:rsidRDefault="00444E32" w:rsidP="00444E32">
      <w:pPr>
        <w:pStyle w:val="Authorisationtext"/>
        <w:shd w:val="clear" w:color="auto" w:fill="auto"/>
      </w:pPr>
      <w:r>
        <w:t>Manager, Finance and Business Improvement Unit</w:t>
      </w:r>
    </w:p>
    <w:p w14:paraId="4053C3F6" w14:textId="77777777" w:rsidR="00444E32" w:rsidRDefault="00444E32" w:rsidP="00444E32">
      <w:pPr>
        <w:pStyle w:val="Authorisationtext"/>
        <w:shd w:val="clear" w:color="auto" w:fill="auto"/>
      </w:pPr>
      <w:r>
        <w:t>International Education Division</w:t>
      </w:r>
    </w:p>
    <w:p w14:paraId="6891910D" w14:textId="5A9D6473" w:rsidR="00444E32" w:rsidRDefault="00FA3B45" w:rsidP="00444E32">
      <w:pPr>
        <w:pStyle w:val="Authorisationtext"/>
        <w:shd w:val="clear" w:color="auto" w:fill="auto"/>
      </w:pPr>
      <w:r>
        <w:t xml:space="preserve">Level 28, 80 Collins Street, </w:t>
      </w:r>
      <w:r w:rsidR="00444E32">
        <w:t>Melbourne, Victoria 300</w:t>
      </w:r>
      <w:r>
        <w:t>0</w:t>
      </w:r>
    </w:p>
    <w:p w14:paraId="33769403" w14:textId="77777777" w:rsidR="00444E32" w:rsidRDefault="00444E32" w:rsidP="00444E32">
      <w:pPr>
        <w:pStyle w:val="Authorisationtext"/>
        <w:shd w:val="clear" w:color="auto" w:fill="auto"/>
      </w:pPr>
      <w:r>
        <w:t xml:space="preserve">Email:  </w:t>
      </w:r>
      <w:hyperlink r:id="rId22" w:history="1">
        <w:r w:rsidRPr="001048F5">
          <w:rPr>
            <w:rStyle w:val="Hyperlink"/>
          </w:rPr>
          <w:t>international@edumail.vic.gov.au</w:t>
        </w:r>
      </w:hyperlink>
    </w:p>
    <w:p w14:paraId="67190D55" w14:textId="77777777" w:rsidR="00444E32" w:rsidRDefault="00444E32" w:rsidP="00444E32">
      <w:pPr>
        <w:pStyle w:val="Authorisationtext"/>
        <w:shd w:val="clear" w:color="auto" w:fill="auto"/>
      </w:pPr>
      <w:r>
        <w:t>Phone:  + 61 3 7022 1000</w:t>
      </w:r>
    </w:p>
    <w:p w14:paraId="47215257" w14:textId="77777777" w:rsidR="00444E32" w:rsidRDefault="00444E32" w:rsidP="00444E32">
      <w:pPr>
        <w:pStyle w:val="Authorisationtext"/>
        <w:shd w:val="clear" w:color="auto" w:fill="auto"/>
      </w:pPr>
    </w:p>
    <w:p w14:paraId="6460B2FD" w14:textId="77777777" w:rsidR="00EE2E05" w:rsidRDefault="00EE2E05" w:rsidP="00EE2E05">
      <w:pPr>
        <w:pStyle w:val="Heading2"/>
        <w:numPr>
          <w:ilvl w:val="1"/>
          <w:numId w:val="30"/>
        </w:numPr>
        <w:shd w:val="clear" w:color="auto" w:fill="F2F2F2" w:themeFill="background1" w:themeFillShade="F2"/>
      </w:pPr>
      <w:r>
        <w:t>Authorised</w:t>
      </w:r>
    </w:p>
    <w:p w14:paraId="5ACCD51D" w14:textId="1203D902" w:rsidR="00BC2527" w:rsidRDefault="00BC2527" w:rsidP="00EE2E05">
      <w:pPr>
        <w:pStyle w:val="Authorisationtext"/>
      </w:pPr>
    </w:p>
    <w:p w14:paraId="38A8D235" w14:textId="77777777" w:rsidR="00E15163" w:rsidRDefault="00E15163" w:rsidP="00EE2E05">
      <w:pPr>
        <w:pStyle w:val="Authorisationtext"/>
      </w:pPr>
    </w:p>
    <w:p w14:paraId="1496DDE9" w14:textId="77777777" w:rsidR="00EE2E05" w:rsidRPr="00AD2439" w:rsidRDefault="00EE2E05" w:rsidP="00EE2E05">
      <w:pPr>
        <w:pStyle w:val="Authorisationtext"/>
      </w:pPr>
      <w:r w:rsidRPr="00AD2439">
        <w:t>Executive Director, International Education Division</w:t>
      </w:r>
    </w:p>
    <w:p w14:paraId="7B8E0082" w14:textId="77777777" w:rsidR="00EE2E05" w:rsidRPr="00AD2439" w:rsidRDefault="00EE2E05" w:rsidP="00EE2E05">
      <w:pPr>
        <w:pStyle w:val="Authorisationtext"/>
      </w:pPr>
    </w:p>
    <w:p w14:paraId="11B67417" w14:textId="7D0DA526" w:rsidR="00EE2E05" w:rsidRPr="00AD2439" w:rsidRDefault="00EE2E05" w:rsidP="00EE2E05">
      <w:pPr>
        <w:pStyle w:val="Authorisationtext"/>
        <w:tabs>
          <w:tab w:val="left" w:pos="1985"/>
        </w:tabs>
      </w:pPr>
      <w:r w:rsidRPr="000942B0">
        <w:rPr>
          <w:b/>
        </w:rPr>
        <w:t>Date of authorisation</w:t>
      </w:r>
      <w:r w:rsidRPr="00AD2439">
        <w:t>:</w:t>
      </w:r>
      <w:r w:rsidRPr="00AD2439">
        <w:tab/>
      </w:r>
      <w:r w:rsidR="00E15163">
        <w:t>29</w:t>
      </w:r>
      <w:r w:rsidRPr="00AD2439">
        <w:t>/</w:t>
      </w:r>
      <w:r w:rsidR="00E15163">
        <w:t>11</w:t>
      </w:r>
      <w:r w:rsidRPr="00AD2439">
        <w:t>/2019</w:t>
      </w:r>
    </w:p>
    <w:p w14:paraId="1F904962" w14:textId="4018C374" w:rsidR="00EE2E05" w:rsidRPr="00AD2439" w:rsidRDefault="00EE2E05" w:rsidP="00EE2E05">
      <w:pPr>
        <w:pStyle w:val="Authorisationtext"/>
        <w:tabs>
          <w:tab w:val="left" w:pos="1985"/>
        </w:tabs>
      </w:pPr>
      <w:r w:rsidRPr="000942B0">
        <w:rPr>
          <w:b/>
        </w:rPr>
        <w:t>Review frequency</w:t>
      </w:r>
      <w:r w:rsidRPr="00AD2439">
        <w:t xml:space="preserve">: </w:t>
      </w:r>
      <w:r w:rsidRPr="00AD2439">
        <w:tab/>
        <w:t xml:space="preserve">This </w:t>
      </w:r>
      <w:r>
        <w:t xml:space="preserve">procedure </w:t>
      </w:r>
      <w:r w:rsidRPr="00AD2439">
        <w:t xml:space="preserve">will be reviewed at minimum </w:t>
      </w:r>
      <w:r w:rsidR="00B932E3">
        <w:t xml:space="preserve">every 24 months </w:t>
      </w:r>
      <w:r w:rsidRPr="00AD2439">
        <w:t xml:space="preserve">or when any changes arise impacting its </w:t>
      </w:r>
      <w:r w:rsidR="00541F0B">
        <w:tab/>
      </w:r>
      <w:r w:rsidRPr="00AD2439">
        <w:t>currency, including legislative or regulation change.</w:t>
      </w:r>
    </w:p>
    <w:p w14:paraId="7D5C02D3" w14:textId="77777777" w:rsidR="00D9063F" w:rsidRDefault="00D9063F" w:rsidP="00D9063F">
      <w:pPr>
        <w:pStyle w:val="BodyText"/>
      </w:pPr>
    </w:p>
    <w:bookmarkEnd w:id="1"/>
    <w:bookmarkEnd w:id="2"/>
    <w:sectPr w:rsidR="00D9063F" w:rsidSect="00FA3B45">
      <w:footerReference w:type="default" r:id="rId23"/>
      <w:headerReference w:type="first" r:id="rId24"/>
      <w:footerReference w:type="first" r:id="rId25"/>
      <w:type w:val="continuous"/>
      <w:pgSz w:w="11900" w:h="16840" w:code="9"/>
      <w:pgMar w:top="720" w:right="720" w:bottom="720" w:left="720" w:header="567" w:footer="7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6EFE4" w14:textId="77777777" w:rsidR="00603037" w:rsidRDefault="00603037">
      <w:pPr>
        <w:spacing w:line="240" w:lineRule="auto"/>
      </w:pPr>
      <w:r>
        <w:separator/>
      </w:r>
    </w:p>
  </w:endnote>
  <w:endnote w:type="continuationSeparator" w:id="0">
    <w:p w14:paraId="38CDE72E" w14:textId="77777777" w:rsidR="00603037" w:rsidRDefault="006030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C89A7" w14:textId="77777777" w:rsidR="00394CF6" w:rsidRPr="00394CF6" w:rsidRDefault="00394CF6" w:rsidP="00394CF6">
    <w:pPr>
      <w:pStyle w:val="Header"/>
      <w:rPr>
        <w:rFonts w:cs="Arial"/>
        <w:color w:val="7F7F7F" w:themeColor="text1" w:themeTint="80"/>
        <w:sz w:val="16"/>
        <w:szCs w:val="16"/>
      </w:rPr>
    </w:pPr>
  </w:p>
  <w:p w14:paraId="7C89C1E7" w14:textId="39489EE1" w:rsidR="00394CF6" w:rsidRPr="00437D5A" w:rsidRDefault="00394CF6" w:rsidP="00437D5A">
    <w:pPr>
      <w:pStyle w:val="Footer"/>
      <w:tabs>
        <w:tab w:val="clear" w:pos="10348"/>
        <w:tab w:val="right" w:pos="10460"/>
      </w:tabs>
    </w:pPr>
    <w:r w:rsidRPr="00437D5A">
      <w:t xml:space="preserve">CRICOS Provider </w:t>
    </w:r>
    <w:r w:rsidR="007222DB">
      <w:t xml:space="preserve">Name </w:t>
    </w:r>
    <w:r w:rsidRPr="00437D5A">
      <w:t>and Code: Department of Education and Training,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 w:rsidR="00260A5C">
      <w:rPr>
        <w:noProof/>
      </w:rPr>
      <w:t>3</w:t>
    </w:r>
    <w:r w:rsidRPr="00437D5A">
      <w:fldChar w:fldCharType="end"/>
    </w:r>
    <w:r w:rsidRPr="00437D5A">
      <w:t xml:space="preserve"> of </w:t>
    </w:r>
    <w:fldSimple w:instr=" NUMPAGES  \* Arabic  \* MERGEFORMAT ">
      <w:r w:rsidR="00260A5C">
        <w:rPr>
          <w:noProof/>
        </w:rPr>
        <w:t>3</w:t>
      </w:r>
    </w:fldSimple>
  </w:p>
  <w:p w14:paraId="4BE0AD09" w14:textId="65DC9629" w:rsidR="00AC0148" w:rsidRPr="00437D5A" w:rsidRDefault="002E34F6" w:rsidP="00437D5A">
    <w:pPr>
      <w:pStyle w:val="Footer"/>
      <w:tabs>
        <w:tab w:val="clear" w:pos="10348"/>
        <w:tab w:val="right" w:pos="10460"/>
      </w:tabs>
    </w:pPr>
    <w:r>
      <w:t>Copyright State of Victoria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DA9AA" w14:textId="082AB31C" w:rsidR="00AC0148" w:rsidRPr="00394CF6" w:rsidRDefault="00FA3B45" w:rsidP="00FA3B45">
    <w:pPr>
      <w:pStyle w:val="Footer"/>
      <w:pBdr>
        <w:top w:val="none" w:sz="0" w:space="0" w:color="auto"/>
      </w:pBdr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91008" behindDoc="0" locked="0" layoutInCell="1" allowOverlap="1" wp14:anchorId="63A7CDC6" wp14:editId="5A429B5E">
          <wp:simplePos x="0" y="0"/>
          <wp:positionH relativeFrom="margin">
            <wp:align>left</wp:align>
          </wp:positionH>
          <wp:positionV relativeFrom="margin">
            <wp:posOffset>9297670</wp:posOffset>
          </wp:positionV>
          <wp:extent cx="6642100" cy="788670"/>
          <wp:effectExtent l="0" t="0" r="635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2A437" w14:textId="77777777" w:rsidR="00603037" w:rsidRDefault="00603037">
      <w:pPr>
        <w:spacing w:line="240" w:lineRule="auto"/>
      </w:pPr>
      <w:r>
        <w:separator/>
      </w:r>
    </w:p>
  </w:footnote>
  <w:footnote w:type="continuationSeparator" w:id="0">
    <w:p w14:paraId="4F32BA6E" w14:textId="77777777" w:rsidR="00603037" w:rsidRDefault="006030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B77A5" w14:textId="77777777" w:rsidR="00AC0148" w:rsidRPr="00B367E9" w:rsidRDefault="00AA211D" w:rsidP="006E06A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89984" behindDoc="0" locked="0" layoutInCell="1" allowOverlap="1" wp14:anchorId="6297FD60" wp14:editId="7BE02B55">
          <wp:simplePos x="0" y="0"/>
          <wp:positionH relativeFrom="column">
            <wp:posOffset>-457200</wp:posOffset>
          </wp:positionH>
          <wp:positionV relativeFrom="paragraph">
            <wp:posOffset>-335280</wp:posOffset>
          </wp:positionV>
          <wp:extent cx="7664654" cy="1393293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P Header - evid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654" cy="1393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AE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20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4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DA9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D732203"/>
    <w:multiLevelType w:val="hybridMultilevel"/>
    <w:tmpl w:val="1D5A5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13" w15:restartNumberingAfterBreak="0">
    <w:nsid w:val="25E33932"/>
    <w:multiLevelType w:val="multilevel"/>
    <w:tmpl w:val="7DF221C0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4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7DC4314"/>
    <w:multiLevelType w:val="multilevel"/>
    <w:tmpl w:val="2C38BA9C"/>
    <w:numStyleLink w:val="BASTCoPList"/>
  </w:abstractNum>
  <w:abstractNum w:abstractNumId="17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0386F16"/>
    <w:multiLevelType w:val="hybridMultilevel"/>
    <w:tmpl w:val="EC1C8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A264C"/>
    <w:multiLevelType w:val="hybridMultilevel"/>
    <w:tmpl w:val="BD469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56366"/>
    <w:multiLevelType w:val="hybridMultilevel"/>
    <w:tmpl w:val="6980D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C7158"/>
    <w:multiLevelType w:val="hybridMultilevel"/>
    <w:tmpl w:val="16808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7437A"/>
    <w:multiLevelType w:val="hybridMultilevel"/>
    <w:tmpl w:val="A1B2D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136CE"/>
    <w:multiLevelType w:val="hybridMultilevel"/>
    <w:tmpl w:val="9B3CD1A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D53A95"/>
    <w:multiLevelType w:val="hybridMultilevel"/>
    <w:tmpl w:val="3A3C85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78EB17EE"/>
    <w:multiLevelType w:val="hybridMultilevel"/>
    <w:tmpl w:val="83362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9409A"/>
    <w:multiLevelType w:val="multilevel"/>
    <w:tmpl w:val="AC70F576"/>
    <w:numStyleLink w:val="Bullet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9"/>
  </w:num>
  <w:num w:numId="13">
    <w:abstractNumId w:val="20"/>
  </w:num>
  <w:num w:numId="14">
    <w:abstractNumId w:val="23"/>
  </w:num>
  <w:num w:numId="15">
    <w:abstractNumId w:val="25"/>
  </w:num>
  <w:num w:numId="16">
    <w:abstractNumId w:val="24"/>
  </w:num>
  <w:num w:numId="17">
    <w:abstractNumId w:val="22"/>
  </w:num>
  <w:num w:numId="18">
    <w:abstractNumId w:val="11"/>
  </w:num>
  <w:num w:numId="19">
    <w:abstractNumId w:val="21"/>
  </w:num>
  <w:num w:numId="20">
    <w:abstractNumId w:val="14"/>
  </w:num>
  <w:num w:numId="21">
    <w:abstractNumId w:val="15"/>
  </w:num>
  <w:num w:numId="22">
    <w:abstractNumId w:val="12"/>
  </w:num>
  <w:num w:numId="23">
    <w:abstractNumId w:val="26"/>
  </w:num>
  <w:num w:numId="24">
    <w:abstractNumId w:val="26"/>
  </w:num>
  <w:num w:numId="25">
    <w:abstractNumId w:val="26"/>
  </w:num>
  <w:num w:numId="26">
    <w:abstractNumId w:val="10"/>
  </w:num>
  <w:num w:numId="27">
    <w:abstractNumId w:val="14"/>
  </w:num>
  <w:num w:numId="28">
    <w:abstractNumId w:val="15"/>
  </w:num>
  <w:num w:numId="29">
    <w:abstractNumId w:val="12"/>
  </w:num>
  <w:num w:numId="30">
    <w:abstractNumId w:val="16"/>
  </w:num>
  <w:num w:numId="31">
    <w:abstractNumId w:val="16"/>
  </w:num>
  <w:num w:numId="32">
    <w:abstractNumId w:val="16"/>
  </w:num>
  <w:num w:numId="33">
    <w:abstractNumId w:val="26"/>
  </w:num>
  <w:num w:numId="34">
    <w:abstractNumId w:val="26"/>
  </w:num>
  <w:num w:numId="35">
    <w:abstractNumId w:val="26"/>
  </w:num>
  <w:num w:numId="36">
    <w:abstractNumId w:val="13"/>
  </w:num>
  <w:num w:numId="37">
    <w:abstractNumId w:val="13"/>
  </w:num>
  <w:num w:numId="38">
    <w:abstractNumId w:val="17"/>
  </w:num>
  <w:num w:numId="39">
    <w:abstractNumId w:val="13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323F9"/>
    <w:rsid w:val="000011D0"/>
    <w:rsid w:val="000045A2"/>
    <w:rsid w:val="000064B9"/>
    <w:rsid w:val="000141CD"/>
    <w:rsid w:val="00015E89"/>
    <w:rsid w:val="00027634"/>
    <w:rsid w:val="00033ED1"/>
    <w:rsid w:val="00041C03"/>
    <w:rsid w:val="00067017"/>
    <w:rsid w:val="0006740D"/>
    <w:rsid w:val="00072E91"/>
    <w:rsid w:val="0007427E"/>
    <w:rsid w:val="00096B27"/>
    <w:rsid w:val="000A0DC5"/>
    <w:rsid w:val="000A703A"/>
    <w:rsid w:val="000C2E7D"/>
    <w:rsid w:val="000D10CA"/>
    <w:rsid w:val="000D485E"/>
    <w:rsid w:val="000D50FB"/>
    <w:rsid w:val="000E04C3"/>
    <w:rsid w:val="000E6AB2"/>
    <w:rsid w:val="000F40BC"/>
    <w:rsid w:val="000F476F"/>
    <w:rsid w:val="001148A5"/>
    <w:rsid w:val="001251B9"/>
    <w:rsid w:val="0012684A"/>
    <w:rsid w:val="00144386"/>
    <w:rsid w:val="0014588F"/>
    <w:rsid w:val="00160255"/>
    <w:rsid w:val="0016351F"/>
    <w:rsid w:val="00163AA0"/>
    <w:rsid w:val="00163EC3"/>
    <w:rsid w:val="001A520A"/>
    <w:rsid w:val="001A53D7"/>
    <w:rsid w:val="001A6AE6"/>
    <w:rsid w:val="001B58AF"/>
    <w:rsid w:val="001E0A88"/>
    <w:rsid w:val="001F6E93"/>
    <w:rsid w:val="0020201E"/>
    <w:rsid w:val="00202BB3"/>
    <w:rsid w:val="00203E4B"/>
    <w:rsid w:val="00205607"/>
    <w:rsid w:val="0020669E"/>
    <w:rsid w:val="00222B2A"/>
    <w:rsid w:val="00225FA0"/>
    <w:rsid w:val="002271C7"/>
    <w:rsid w:val="00260A5C"/>
    <w:rsid w:val="00262E51"/>
    <w:rsid w:val="002862DE"/>
    <w:rsid w:val="002869FA"/>
    <w:rsid w:val="002878AA"/>
    <w:rsid w:val="002933DC"/>
    <w:rsid w:val="00295230"/>
    <w:rsid w:val="002952DE"/>
    <w:rsid w:val="002A3D1F"/>
    <w:rsid w:val="002A4120"/>
    <w:rsid w:val="002B020E"/>
    <w:rsid w:val="002B59C6"/>
    <w:rsid w:val="002C3C1B"/>
    <w:rsid w:val="002C690F"/>
    <w:rsid w:val="002D2ED8"/>
    <w:rsid w:val="002D6912"/>
    <w:rsid w:val="002D6A76"/>
    <w:rsid w:val="002E34F6"/>
    <w:rsid w:val="002F421B"/>
    <w:rsid w:val="003202B2"/>
    <w:rsid w:val="003306DB"/>
    <w:rsid w:val="00334B9D"/>
    <w:rsid w:val="00335388"/>
    <w:rsid w:val="00336AEE"/>
    <w:rsid w:val="003377B0"/>
    <w:rsid w:val="00337C52"/>
    <w:rsid w:val="00342219"/>
    <w:rsid w:val="00351A0A"/>
    <w:rsid w:val="00362CB3"/>
    <w:rsid w:val="00364173"/>
    <w:rsid w:val="00365022"/>
    <w:rsid w:val="0036506F"/>
    <w:rsid w:val="00394CF6"/>
    <w:rsid w:val="00395538"/>
    <w:rsid w:val="003A56FB"/>
    <w:rsid w:val="003B5721"/>
    <w:rsid w:val="003B6520"/>
    <w:rsid w:val="003C54CB"/>
    <w:rsid w:val="003D7701"/>
    <w:rsid w:val="003E764A"/>
    <w:rsid w:val="003F3CDE"/>
    <w:rsid w:val="004068E7"/>
    <w:rsid w:val="00410C4D"/>
    <w:rsid w:val="004119CC"/>
    <w:rsid w:val="004323F9"/>
    <w:rsid w:val="00436096"/>
    <w:rsid w:val="00437D5A"/>
    <w:rsid w:val="0044362C"/>
    <w:rsid w:val="00444E32"/>
    <w:rsid w:val="00453767"/>
    <w:rsid w:val="00457DF2"/>
    <w:rsid w:val="00487E5A"/>
    <w:rsid w:val="00491EFC"/>
    <w:rsid w:val="00494657"/>
    <w:rsid w:val="004A01DC"/>
    <w:rsid w:val="004A3D0C"/>
    <w:rsid w:val="004A7CF6"/>
    <w:rsid w:val="004B0E7A"/>
    <w:rsid w:val="004B4062"/>
    <w:rsid w:val="004C27D6"/>
    <w:rsid w:val="004C373C"/>
    <w:rsid w:val="004D314B"/>
    <w:rsid w:val="004D3300"/>
    <w:rsid w:val="004D488E"/>
    <w:rsid w:val="004D7763"/>
    <w:rsid w:val="004E409F"/>
    <w:rsid w:val="004F747C"/>
    <w:rsid w:val="004F77FB"/>
    <w:rsid w:val="005220CD"/>
    <w:rsid w:val="00524E62"/>
    <w:rsid w:val="00532CD2"/>
    <w:rsid w:val="00534D96"/>
    <w:rsid w:val="00541F0B"/>
    <w:rsid w:val="00543CAA"/>
    <w:rsid w:val="00545C67"/>
    <w:rsid w:val="005566E9"/>
    <w:rsid w:val="0056185C"/>
    <w:rsid w:val="00566E87"/>
    <w:rsid w:val="00577DE8"/>
    <w:rsid w:val="0058165A"/>
    <w:rsid w:val="0058380F"/>
    <w:rsid w:val="0059509E"/>
    <w:rsid w:val="00596941"/>
    <w:rsid w:val="005A3E8A"/>
    <w:rsid w:val="005A790D"/>
    <w:rsid w:val="005B5E1A"/>
    <w:rsid w:val="005C44F3"/>
    <w:rsid w:val="005E23FA"/>
    <w:rsid w:val="00603037"/>
    <w:rsid w:val="00613644"/>
    <w:rsid w:val="00630F76"/>
    <w:rsid w:val="00632D04"/>
    <w:rsid w:val="00651662"/>
    <w:rsid w:val="0066260A"/>
    <w:rsid w:val="00673271"/>
    <w:rsid w:val="0067697D"/>
    <w:rsid w:val="006917FD"/>
    <w:rsid w:val="00696162"/>
    <w:rsid w:val="006A3271"/>
    <w:rsid w:val="006A6239"/>
    <w:rsid w:val="006A74C8"/>
    <w:rsid w:val="006C1D99"/>
    <w:rsid w:val="006E06A7"/>
    <w:rsid w:val="006F7286"/>
    <w:rsid w:val="00701729"/>
    <w:rsid w:val="00714724"/>
    <w:rsid w:val="007176D9"/>
    <w:rsid w:val="007222DB"/>
    <w:rsid w:val="00736043"/>
    <w:rsid w:val="00741521"/>
    <w:rsid w:val="007479AC"/>
    <w:rsid w:val="00752076"/>
    <w:rsid w:val="0075557E"/>
    <w:rsid w:val="00765BA2"/>
    <w:rsid w:val="00785033"/>
    <w:rsid w:val="00785381"/>
    <w:rsid w:val="00796555"/>
    <w:rsid w:val="007A7745"/>
    <w:rsid w:val="007B0C71"/>
    <w:rsid w:val="007B4964"/>
    <w:rsid w:val="007B604A"/>
    <w:rsid w:val="007C2448"/>
    <w:rsid w:val="007C387A"/>
    <w:rsid w:val="007D163B"/>
    <w:rsid w:val="007D2EC9"/>
    <w:rsid w:val="007E5D46"/>
    <w:rsid w:val="007E5F88"/>
    <w:rsid w:val="007E70B3"/>
    <w:rsid w:val="007F35FF"/>
    <w:rsid w:val="007F5556"/>
    <w:rsid w:val="007F64A5"/>
    <w:rsid w:val="00803AA9"/>
    <w:rsid w:val="00806F0D"/>
    <w:rsid w:val="008119A7"/>
    <w:rsid w:val="00824774"/>
    <w:rsid w:val="00835CA4"/>
    <w:rsid w:val="00851C86"/>
    <w:rsid w:val="00862CAC"/>
    <w:rsid w:val="00876A89"/>
    <w:rsid w:val="00885793"/>
    <w:rsid w:val="00894D36"/>
    <w:rsid w:val="00895ED0"/>
    <w:rsid w:val="008A335F"/>
    <w:rsid w:val="008B6D85"/>
    <w:rsid w:val="008D19D9"/>
    <w:rsid w:val="008F0DE2"/>
    <w:rsid w:val="008F61CA"/>
    <w:rsid w:val="00900B38"/>
    <w:rsid w:val="00900BFD"/>
    <w:rsid w:val="009032B6"/>
    <w:rsid w:val="00903707"/>
    <w:rsid w:val="00906A8B"/>
    <w:rsid w:val="0091104F"/>
    <w:rsid w:val="00913390"/>
    <w:rsid w:val="00923E06"/>
    <w:rsid w:val="00926502"/>
    <w:rsid w:val="00950232"/>
    <w:rsid w:val="00951C39"/>
    <w:rsid w:val="00955A67"/>
    <w:rsid w:val="00974F6C"/>
    <w:rsid w:val="0097557C"/>
    <w:rsid w:val="00987D2C"/>
    <w:rsid w:val="009B48BA"/>
    <w:rsid w:val="009B6F6E"/>
    <w:rsid w:val="009B7ACE"/>
    <w:rsid w:val="009E4AE6"/>
    <w:rsid w:val="009E6F19"/>
    <w:rsid w:val="009F55DD"/>
    <w:rsid w:val="00A064B3"/>
    <w:rsid w:val="00A17B46"/>
    <w:rsid w:val="00A27114"/>
    <w:rsid w:val="00A41D10"/>
    <w:rsid w:val="00A43F3B"/>
    <w:rsid w:val="00A624AA"/>
    <w:rsid w:val="00A630C7"/>
    <w:rsid w:val="00A67FAE"/>
    <w:rsid w:val="00A764AA"/>
    <w:rsid w:val="00A77BD3"/>
    <w:rsid w:val="00A849A5"/>
    <w:rsid w:val="00A908EC"/>
    <w:rsid w:val="00A93542"/>
    <w:rsid w:val="00AA211D"/>
    <w:rsid w:val="00AA24C8"/>
    <w:rsid w:val="00AA7FE1"/>
    <w:rsid w:val="00AC0148"/>
    <w:rsid w:val="00AC72CF"/>
    <w:rsid w:val="00AE77CF"/>
    <w:rsid w:val="00AE7D41"/>
    <w:rsid w:val="00AF1947"/>
    <w:rsid w:val="00AF613B"/>
    <w:rsid w:val="00AF7EE7"/>
    <w:rsid w:val="00B02DA0"/>
    <w:rsid w:val="00B06012"/>
    <w:rsid w:val="00B11A6E"/>
    <w:rsid w:val="00B15603"/>
    <w:rsid w:val="00B2210B"/>
    <w:rsid w:val="00B32E5D"/>
    <w:rsid w:val="00B367E9"/>
    <w:rsid w:val="00B40B7F"/>
    <w:rsid w:val="00B44098"/>
    <w:rsid w:val="00B55273"/>
    <w:rsid w:val="00B56120"/>
    <w:rsid w:val="00B62558"/>
    <w:rsid w:val="00B662D4"/>
    <w:rsid w:val="00B67D00"/>
    <w:rsid w:val="00B7526E"/>
    <w:rsid w:val="00B84FDB"/>
    <w:rsid w:val="00B855B7"/>
    <w:rsid w:val="00B932E3"/>
    <w:rsid w:val="00B95489"/>
    <w:rsid w:val="00BA4DF4"/>
    <w:rsid w:val="00BC0ABF"/>
    <w:rsid w:val="00BC2527"/>
    <w:rsid w:val="00BC5155"/>
    <w:rsid w:val="00BD3DC3"/>
    <w:rsid w:val="00BE26CA"/>
    <w:rsid w:val="00BF7016"/>
    <w:rsid w:val="00C003B6"/>
    <w:rsid w:val="00C00FE4"/>
    <w:rsid w:val="00C02448"/>
    <w:rsid w:val="00C21821"/>
    <w:rsid w:val="00C21AE0"/>
    <w:rsid w:val="00C30CAC"/>
    <w:rsid w:val="00C375A5"/>
    <w:rsid w:val="00C433F6"/>
    <w:rsid w:val="00C4399F"/>
    <w:rsid w:val="00C71E9E"/>
    <w:rsid w:val="00C76DEA"/>
    <w:rsid w:val="00C8604B"/>
    <w:rsid w:val="00CA12DF"/>
    <w:rsid w:val="00CA1E60"/>
    <w:rsid w:val="00CA6C9F"/>
    <w:rsid w:val="00CA7FEC"/>
    <w:rsid w:val="00CD1452"/>
    <w:rsid w:val="00CD4AC9"/>
    <w:rsid w:val="00CE1EFD"/>
    <w:rsid w:val="00CE5190"/>
    <w:rsid w:val="00CF2FC1"/>
    <w:rsid w:val="00CF62A6"/>
    <w:rsid w:val="00D003B7"/>
    <w:rsid w:val="00D00425"/>
    <w:rsid w:val="00D01D2A"/>
    <w:rsid w:val="00D053E8"/>
    <w:rsid w:val="00D43386"/>
    <w:rsid w:val="00D45DD8"/>
    <w:rsid w:val="00D52969"/>
    <w:rsid w:val="00D607B7"/>
    <w:rsid w:val="00D60C87"/>
    <w:rsid w:val="00D656F8"/>
    <w:rsid w:val="00D67213"/>
    <w:rsid w:val="00D706BD"/>
    <w:rsid w:val="00D7091A"/>
    <w:rsid w:val="00D7190D"/>
    <w:rsid w:val="00D723FB"/>
    <w:rsid w:val="00D86A0E"/>
    <w:rsid w:val="00D9063F"/>
    <w:rsid w:val="00D9264C"/>
    <w:rsid w:val="00DB61AB"/>
    <w:rsid w:val="00DC48C3"/>
    <w:rsid w:val="00DD026C"/>
    <w:rsid w:val="00DD4CF1"/>
    <w:rsid w:val="00DE6640"/>
    <w:rsid w:val="00DF61E7"/>
    <w:rsid w:val="00DF6528"/>
    <w:rsid w:val="00E15163"/>
    <w:rsid w:val="00E21C0A"/>
    <w:rsid w:val="00E2249E"/>
    <w:rsid w:val="00E239BC"/>
    <w:rsid w:val="00E43BC3"/>
    <w:rsid w:val="00E523D1"/>
    <w:rsid w:val="00E5279E"/>
    <w:rsid w:val="00E55322"/>
    <w:rsid w:val="00E55A3B"/>
    <w:rsid w:val="00E62E89"/>
    <w:rsid w:val="00E84BFF"/>
    <w:rsid w:val="00E93D38"/>
    <w:rsid w:val="00E969A6"/>
    <w:rsid w:val="00EA4710"/>
    <w:rsid w:val="00EB7625"/>
    <w:rsid w:val="00EC6A36"/>
    <w:rsid w:val="00ED3F02"/>
    <w:rsid w:val="00EE2E05"/>
    <w:rsid w:val="00EE321A"/>
    <w:rsid w:val="00EE488D"/>
    <w:rsid w:val="00F04E7A"/>
    <w:rsid w:val="00F05D56"/>
    <w:rsid w:val="00F065A3"/>
    <w:rsid w:val="00F30713"/>
    <w:rsid w:val="00F429B1"/>
    <w:rsid w:val="00F54A89"/>
    <w:rsid w:val="00F57FA4"/>
    <w:rsid w:val="00F6529B"/>
    <w:rsid w:val="00F70DE1"/>
    <w:rsid w:val="00F7437B"/>
    <w:rsid w:val="00F81311"/>
    <w:rsid w:val="00F818DE"/>
    <w:rsid w:val="00F82399"/>
    <w:rsid w:val="00F87324"/>
    <w:rsid w:val="00F8733C"/>
    <w:rsid w:val="00F87D0F"/>
    <w:rsid w:val="00F911C3"/>
    <w:rsid w:val="00FA3B45"/>
    <w:rsid w:val="00FA77CF"/>
    <w:rsid w:val="00FB4BE7"/>
    <w:rsid w:val="00FB560E"/>
    <w:rsid w:val="00FB5D7A"/>
    <w:rsid w:val="00FC1EF3"/>
    <w:rsid w:val="00FC1FF8"/>
    <w:rsid w:val="00FC41DA"/>
    <w:rsid w:val="00FC5A1A"/>
    <w:rsid w:val="00FC7626"/>
    <w:rsid w:val="00FD0C73"/>
    <w:rsid w:val="00FD321B"/>
    <w:rsid w:val="00FD502D"/>
    <w:rsid w:val="00FE32E2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24CFCA5B"/>
  <w15:docId w15:val="{1A2DFE92-3424-410D-902E-0F76FBC4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 w:unhideWhenUsed="1"/>
    <w:lsdException w:name="List Number 2" w:semiHidden="1" w:uiPriority="19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5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4"/>
    <w:qFormat/>
    <w:rsid w:val="002933DC"/>
    <w:pPr>
      <w:spacing w:after="120" w:line="240" w:lineRule="atLeast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styleId="Heading1">
    <w:name w:val="heading 1"/>
    <w:next w:val="BodyText"/>
    <w:link w:val="Heading1Char"/>
    <w:autoRedefine/>
    <w:uiPriority w:val="4"/>
    <w:qFormat/>
    <w:rsid w:val="00436096"/>
    <w:pPr>
      <w:keepNext/>
      <w:keepLines/>
      <w:spacing w:after="200"/>
      <w:outlineLvl w:val="0"/>
    </w:pPr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436096"/>
    <w:pPr>
      <w:keepNext/>
      <w:keepLines/>
      <w:numPr>
        <w:ilvl w:val="1"/>
        <w:numId w:val="32"/>
      </w:numPr>
      <w:spacing w:before="200" w:after="80" w:line="336" w:lineRule="atLeast"/>
      <w:outlineLvl w:val="1"/>
    </w:pPr>
    <w:rPr>
      <w:rFonts w:eastAsiaTheme="majorEastAsia" w:cstheme="majorBidi"/>
      <w:b/>
      <w:color w:val="DC3972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015E89"/>
    <w:pPr>
      <w:keepNext/>
      <w:keepLines/>
      <w:numPr>
        <w:ilvl w:val="2"/>
        <w:numId w:val="32"/>
      </w:numPr>
      <w:spacing w:before="200" w:after="5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4A01DC"/>
    <w:pPr>
      <w:keepNext/>
      <w:keepLines/>
      <w:numPr>
        <w:ilvl w:val="3"/>
        <w:numId w:val="32"/>
      </w:numPr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6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4"/>
    <w:rsid w:val="007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796555"/>
    <w:rPr>
      <w:rFonts w:ascii="Arial" w:eastAsiaTheme="minorHAnsi" w:hAnsi="Arial"/>
      <w:color w:val="333333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437D5A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37D5A"/>
    <w:rPr>
      <w:rFonts w:ascii="Arial" w:eastAsiaTheme="minorHAnsi" w:hAnsi="Arial" w:cs="Arial"/>
      <w:color w:val="7F7F7F" w:themeColor="text1" w:themeTint="80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796555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796555"/>
    <w:rPr>
      <w:rFonts w:ascii="Arial Bold" w:eastAsiaTheme="majorEastAsia" w:hAnsi="Arial Bold" w:cstheme="majorBidi"/>
      <w:b/>
      <w:color w:val="FFFFFF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5"/>
    <w:rPr>
      <w:rFonts w:ascii="Tahoma" w:eastAsiaTheme="minorHAnsi" w:hAnsi="Tahoma" w:cs="Tahoma"/>
      <w:color w:val="333333"/>
      <w:sz w:val="16"/>
      <w:szCs w:val="16"/>
      <w:lang w:val="en-AU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796555"/>
    <w:pPr>
      <w:spacing w:after="200" w:line="240" w:lineRule="auto"/>
    </w:pPr>
    <w:rPr>
      <w:i/>
      <w:iCs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436096"/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4"/>
    <w:rsid w:val="00436096"/>
    <w:rPr>
      <w:rFonts w:ascii="Arial" w:eastAsiaTheme="majorEastAsia" w:hAnsi="Arial" w:cstheme="majorBidi"/>
      <w:b/>
      <w:color w:val="DC3972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4"/>
    <w:rsid w:val="00015E89"/>
    <w:rPr>
      <w:rFonts w:ascii="Arial" w:eastAsiaTheme="majorEastAsia" w:hAnsi="Arial" w:cstheme="majorBidi"/>
      <w:b/>
      <w:color w:val="100249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4A01DC"/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555"/>
    <w:rPr>
      <w:rFonts w:asciiTheme="majorHAnsi" w:eastAsiaTheme="majorEastAsia" w:hAnsiTheme="majorHAnsi" w:cstheme="majorBidi"/>
      <w:color w:val="20282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uiPriority w:val="19"/>
    <w:qFormat/>
    <w:rsid w:val="004A01DC"/>
    <w:pPr>
      <w:numPr>
        <w:numId w:val="35"/>
      </w:numPr>
      <w:spacing w:before="40" w:after="40"/>
    </w:pPr>
    <w:rPr>
      <w:rFonts w:ascii="Arial" w:eastAsiaTheme="minorHAnsi" w:hAnsi="Arial"/>
      <w:color w:val="404040" w:themeColor="text1" w:themeTint="BF"/>
      <w:sz w:val="18"/>
      <w:szCs w:val="18"/>
      <w:lang w:val="en-AU"/>
    </w:rPr>
  </w:style>
  <w:style w:type="paragraph" w:styleId="ListBullet2">
    <w:name w:val="List Bullet 2"/>
    <w:basedOn w:val="ListBullet"/>
    <w:uiPriority w:val="19"/>
    <w:unhideWhenUsed/>
    <w:rsid w:val="00796555"/>
    <w:pPr>
      <w:numPr>
        <w:ilvl w:val="1"/>
      </w:numPr>
    </w:pPr>
  </w:style>
  <w:style w:type="paragraph" w:styleId="ListBullet3">
    <w:name w:val="List Bullet 3"/>
    <w:basedOn w:val="ListBullet"/>
    <w:uiPriority w:val="19"/>
    <w:unhideWhenUsed/>
    <w:rsid w:val="00B32E5D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ind w:left="1800"/>
      <w:contextualSpacing/>
    </w:pPr>
  </w:style>
  <w:style w:type="paragraph" w:styleId="ListNumber">
    <w:name w:val="List Number"/>
    <w:basedOn w:val="Normal"/>
    <w:uiPriority w:val="19"/>
    <w:qFormat/>
    <w:rsid w:val="004A01DC"/>
    <w:pPr>
      <w:numPr>
        <w:numId w:val="36"/>
      </w:numPr>
      <w:spacing w:before="40" w:after="40" w:line="240" w:lineRule="auto"/>
    </w:pPr>
    <w:rPr>
      <w:color w:val="404040" w:themeColor="text1" w:themeTint="BF"/>
      <w:szCs w:val="18"/>
    </w:rPr>
  </w:style>
  <w:style w:type="paragraph" w:styleId="ListNumber2">
    <w:name w:val="List Number 2"/>
    <w:basedOn w:val="ListNumber"/>
    <w:uiPriority w:val="19"/>
    <w:unhideWhenUsed/>
    <w:qFormat/>
    <w:rsid w:val="00ED3F02"/>
    <w:pPr>
      <w:numPr>
        <w:ilvl w:val="1"/>
      </w:numPr>
    </w:pPr>
  </w:style>
  <w:style w:type="paragraph" w:styleId="ListNumber3">
    <w:name w:val="List Number 3"/>
    <w:basedOn w:val="Normal"/>
    <w:uiPriority w:val="99"/>
    <w:semiHidden/>
    <w:rsid w:val="00796555"/>
    <w:pPr>
      <w:numPr>
        <w:ilvl w:val="7"/>
        <w:numId w:val="38"/>
      </w:numPr>
      <w:spacing w:before="113" w:line="276" w:lineRule="auto"/>
      <w:contextualSpacing/>
    </w:pPr>
    <w:rPr>
      <w:color w:val="000000" w:themeColor="text1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uiPriority w:val="40"/>
    <w:semiHidden/>
    <w:qFormat/>
    <w:rsid w:val="00796555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796555"/>
    <w:rPr>
      <w:rFonts w:ascii="Arial" w:eastAsiaTheme="majorEastAsia" w:hAnsi="Arial" w:cstheme="majorBidi"/>
      <w:iCs/>
      <w:color w:val="FFFFFF" w:themeColor="background1"/>
      <w:sz w:val="44"/>
      <w:szCs w:val="24"/>
      <w:lang w:bidi="en-US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796555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796555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rsid w:val="00796555"/>
    <w:pPr>
      <w:tabs>
        <w:tab w:val="left" w:pos="1588"/>
        <w:tab w:val="right" w:leader="dot" w:pos="9401"/>
      </w:tabs>
      <w:spacing w:after="100"/>
      <w:ind w:left="1531" w:hanging="68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796555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49"/>
    <w:semiHidden/>
    <w:qFormat/>
    <w:rsid w:val="00796555"/>
    <w:pPr>
      <w:spacing w:before="480"/>
      <w:outlineLvl w:val="9"/>
    </w:pPr>
    <w:rPr>
      <w:bCs/>
    </w:r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933DC"/>
    <w:rPr>
      <w:color w:val="0070C0"/>
      <w:u w:val="single"/>
    </w:rPr>
  </w:style>
  <w:style w:type="paragraph" w:customStyle="1" w:styleId="BodyBullet1">
    <w:name w:val="Body Bullet 1"/>
    <w:basedOn w:val="Normal"/>
    <w:semiHidden/>
    <w:qFormat/>
    <w:rsid w:val="00796555"/>
    <w:pPr>
      <w:numPr>
        <w:numId w:val="27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796555"/>
    <w:pPr>
      <w:numPr>
        <w:numId w:val="28"/>
      </w:numPr>
      <w:tabs>
        <w:tab w:val="num" w:pos="360"/>
      </w:tabs>
    </w:pPr>
  </w:style>
  <w:style w:type="paragraph" w:styleId="BodyText">
    <w:name w:val="Body Text"/>
    <w:basedOn w:val="Normal"/>
    <w:link w:val="BodyTextChar"/>
    <w:uiPriority w:val="5"/>
    <w:rsid w:val="00C00FE4"/>
    <w:pPr>
      <w:spacing w:before="140" w:after="140"/>
      <w:jc w:val="both"/>
    </w:pPr>
    <w:rPr>
      <w:szCs w:val="18"/>
    </w:rPr>
  </w:style>
  <w:style w:type="character" w:customStyle="1" w:styleId="BodyTextChar">
    <w:name w:val="Body Text Char"/>
    <w:basedOn w:val="DefaultParagraphFont"/>
    <w:link w:val="BodyText"/>
    <w:uiPriority w:val="5"/>
    <w:rsid w:val="00C00FE4"/>
    <w:rPr>
      <w:rFonts w:ascii="Arial" w:eastAsiaTheme="minorHAnsi" w:hAnsi="Arial"/>
      <w:color w:val="333333"/>
      <w:sz w:val="18"/>
      <w:szCs w:val="18"/>
      <w:lang w:val="en-AU"/>
    </w:rPr>
  </w:style>
  <w:style w:type="numbering" w:customStyle="1" w:styleId="BulletList">
    <w:name w:val="Bullet List"/>
    <w:uiPriority w:val="99"/>
    <w:rsid w:val="00796555"/>
    <w:pPr>
      <w:numPr>
        <w:numId w:val="22"/>
      </w:numPr>
    </w:pPr>
  </w:style>
  <w:style w:type="table" w:customStyle="1" w:styleId="BASTCoP-Headercolumn">
    <w:name w:val="BAST CoP - Header column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796555"/>
    <w:pPr>
      <w:numPr>
        <w:numId w:val="26"/>
      </w:numPr>
    </w:p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796555"/>
    <w:rPr>
      <w:color w:val="FFFFFF" w:themeColor="background1"/>
      <w:sz w:val="44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796555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customStyle="1" w:styleId="DOEFooter">
    <w:name w:val="DOE Footer"/>
    <w:basedOn w:val="Normal"/>
    <w:uiPriority w:val="24"/>
    <w:qFormat/>
    <w:rsid w:val="00796555"/>
    <w:pPr>
      <w:ind w:left="8640"/>
      <w:jc w:val="both"/>
    </w:pPr>
  </w:style>
  <w:style w:type="paragraph" w:customStyle="1" w:styleId="IntroductionText">
    <w:name w:val="Introduction Text"/>
    <w:basedOn w:val="Normal"/>
    <w:uiPriority w:val="14"/>
    <w:qFormat/>
    <w:rsid w:val="00796555"/>
    <w:pPr>
      <w:spacing w:line="264" w:lineRule="atLeast"/>
    </w:pPr>
    <w:rPr>
      <w:color w:val="100249"/>
      <w:sz w:val="24"/>
      <w:lang w:val="en-US"/>
    </w:rPr>
  </w:style>
  <w:style w:type="numbering" w:customStyle="1" w:styleId="NumberList">
    <w:name w:val="Number List"/>
    <w:uiPriority w:val="99"/>
    <w:rsid w:val="00796555"/>
    <w:pPr>
      <w:numPr>
        <w:numId w:val="36"/>
      </w:numPr>
    </w:pPr>
  </w:style>
  <w:style w:type="character" w:styleId="PageNumber">
    <w:name w:val="page number"/>
    <w:basedOn w:val="DefaultParagraphFont"/>
    <w:uiPriority w:val="99"/>
    <w:semiHidden/>
    <w:unhideWhenUsed/>
    <w:rsid w:val="00796555"/>
  </w:style>
  <w:style w:type="paragraph" w:customStyle="1" w:styleId="Pullquote">
    <w:name w:val="Pull quote"/>
    <w:basedOn w:val="BodyText"/>
    <w:autoRedefine/>
    <w:uiPriority w:val="24"/>
    <w:qFormat/>
    <w:rsid w:val="00796555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SubHeading">
    <w:name w:val="Sub Heading"/>
    <w:basedOn w:val="Normal"/>
    <w:semiHidden/>
    <w:qFormat/>
    <w:rsid w:val="00796555"/>
    <w:pPr>
      <w:spacing w:before="240"/>
    </w:pPr>
    <w:rPr>
      <w:b/>
      <w:sz w:val="24"/>
    </w:rPr>
  </w:style>
  <w:style w:type="table" w:styleId="TableGridLight">
    <w:name w:val="Grid Table Light"/>
    <w:basedOn w:val="TableNormal"/>
    <w:uiPriority w:val="40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1">
    <w:name w:val="Table Header 1"/>
    <w:basedOn w:val="Normal"/>
    <w:uiPriority w:val="24"/>
    <w:qFormat/>
    <w:rsid w:val="006917FD"/>
    <w:pPr>
      <w:keepNext/>
      <w:spacing w:before="60" w:after="60" w:line="240" w:lineRule="auto"/>
    </w:pPr>
    <w:rPr>
      <w:rFonts w:ascii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6917FD"/>
    <w:pPr>
      <w:spacing w:before="60" w:after="60"/>
    </w:pPr>
    <w:rPr>
      <w:rFonts w:ascii="Arial" w:eastAsiaTheme="minorHAnsi" w:hAnsi="Arial"/>
      <w:b/>
      <w:color w:val="FFFFFF" w:themeColor="background1"/>
      <w:sz w:val="18"/>
      <w:szCs w:val="18"/>
      <w:lang w:val="en-AU"/>
    </w:rPr>
  </w:style>
  <w:style w:type="paragraph" w:customStyle="1" w:styleId="TableHeader3">
    <w:name w:val="Table Header 3"/>
    <w:basedOn w:val="Normal"/>
    <w:uiPriority w:val="24"/>
    <w:qFormat/>
    <w:rsid w:val="006917FD"/>
    <w:pPr>
      <w:spacing w:before="40" w:after="40" w:line="240" w:lineRule="auto"/>
    </w:pPr>
    <w:rPr>
      <w:b/>
      <w:szCs w:val="18"/>
    </w:rPr>
  </w:style>
  <w:style w:type="paragraph" w:customStyle="1" w:styleId="TableText">
    <w:name w:val="Table Text"/>
    <w:uiPriority w:val="24"/>
    <w:qFormat/>
    <w:rsid w:val="00714724"/>
    <w:pPr>
      <w:spacing w:before="40" w:after="40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customStyle="1" w:styleId="Authorisationtext">
    <w:name w:val="Authorisation text"/>
    <w:basedOn w:val="BodyText"/>
    <w:uiPriority w:val="24"/>
    <w:qFormat/>
    <w:rsid w:val="00EE2E05"/>
    <w:pPr>
      <w:keepNext/>
      <w:shd w:val="clear" w:color="auto" w:fill="F2F2F2" w:themeFill="background1" w:themeFillShade="F2"/>
      <w:spacing w:before="0"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sid w:val="00444E32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32E3"/>
    <w:rPr>
      <w:color w:val="8D009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4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1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21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2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00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8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3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5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70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04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71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08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5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udy.vic.gov.au/Shared%20Documents/en/School_Toolkit/ISP_Refund_Policy.docx" TargetMode="External"/><Relationship Id="rId18" Type="http://schemas.openxmlformats.org/officeDocument/2006/relationships/hyperlink" Target="https://www.study.vic.gov.au/Shared%20Documents/en/School_Toolkit/ISP_Refund_Policy.doc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prisms.education.gov.au/Information/ShowInformation.aspx?Doc=Provider_User_Guide&amp;key=information-provider-user-guide&amp;Heading=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tudy.vic.gov.au/Shared%20Documents/en/School_Toolkit/ISP_Refund_Policy.docx" TargetMode="External"/><Relationship Id="rId17" Type="http://schemas.openxmlformats.org/officeDocument/2006/relationships/hyperlink" Target="https://www.study.vic.gov.au/Shared%20Documents/en/School_Toolkit/ISP_Refund_Policy.docx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tudy.vic.gov.au/Shared%20Documents/en/School_Toolkit/ISP_Refund_Policy.docx" TargetMode="External"/><Relationship Id="rId20" Type="http://schemas.openxmlformats.org/officeDocument/2006/relationships/hyperlink" Target="https://www.study.vic.gov.au/Shared%20Documents/en/Refund-Request-Form-2017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udy.vic.gov.au/Shared%20Documents/en/School_Toolkit/ISP_Refund_Policy.docx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study.vic.gov.au/Shared%20Documents/en/School_Toolkit/ISP_Refund_Policy.docx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study.vic.gov.au/Shared%20Documents/en/School_Toolkit/ISP_Refund_Policy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udy.vic.gov.au/Shared%20Documents/en/School_Toolkit/ISP_Refund_Policy.docx" TargetMode="External"/><Relationship Id="rId22" Type="http://schemas.openxmlformats.org/officeDocument/2006/relationships/hyperlink" Target="mailto:international@edumail.vic.gov.au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718839\Desktop\IED%20Letterhead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4D6040-EEA8-4C2D-B238-3D03427AD2F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4555E4-C0DA-43C3-AC0E-38E17B763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69F72-2DA0-4945-BF53-50546E2FE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4D1443-14DD-4CA0-A382-6E328809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IED Letterhead.dotx</Template>
  <TotalTime>0</TotalTime>
  <Pages>3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8696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Yurovich, Melonie L</dc:creator>
  <cp:lastModifiedBy>Flemming, Matthew J</cp:lastModifiedBy>
  <cp:revision>2</cp:revision>
  <cp:lastPrinted>2019-08-14T05:06:00Z</cp:lastPrinted>
  <dcterms:created xsi:type="dcterms:W3CDTF">2019-11-29T00:19:00Z</dcterms:created>
  <dcterms:modified xsi:type="dcterms:W3CDTF">2019-11-29T00:19:00Z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{6e72e25f-2214-4ccb-9b5c-2f2387e25661}</vt:lpwstr>
  </property>
  <property fmtid="{D5CDD505-2E9C-101B-9397-08002B2CF9AE}" pid="8" name="RecordPoint_ActiveItemUniqueId">
    <vt:lpwstr>{d1e73ad3-4d4b-4413-8222-d88d559b84e3}</vt:lpwstr>
  </property>
  <property fmtid="{D5CDD505-2E9C-101B-9397-08002B2CF9AE}" pid="9" name="RecordPoint_ActiveItemWebId">
    <vt:lpwstr>{33f2dceb-ec1c-4184-8ebe-88a5d08334d5}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R20190733169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2019-11-26T18:44:28.1871286+11:00</vt:lpwstr>
  </property>
  <property fmtid="{D5CDD505-2E9C-101B-9397-08002B2CF9AE}" pid="16" name="_docset_NoMedatataSyncRequired">
    <vt:lpwstr>False</vt:lpwstr>
  </property>
  <property fmtid="{D5CDD505-2E9C-101B-9397-08002B2CF9AE}" pid="17" name="Doc Type">
    <vt:lpwstr>Miscellaneous</vt:lpwstr>
  </property>
  <property fmtid="{D5CDD505-2E9C-101B-9397-08002B2CF9AE}" pid="18" name="DET_EDRMS_SecClassTaxHTField0">
    <vt:lpwstr/>
  </property>
  <property fmtid="{D5CDD505-2E9C-101B-9397-08002B2CF9AE}" pid="19" name="DET_EDRMS_BusUnitTaxHTField0">
    <vt:lpwstr/>
  </property>
</Properties>
</file>