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F95A" w14:textId="77777777" w:rsidR="001C66AC" w:rsidRDefault="001C66AC" w:rsidP="00F865B0">
      <w:pPr>
        <w:pStyle w:val="BodyText"/>
      </w:pPr>
    </w:p>
    <w:p w14:paraId="7444CC16" w14:textId="3EB6E81A" w:rsidR="00EE321A" w:rsidRPr="0020201E" w:rsidRDefault="00923651" w:rsidP="00F865B0">
      <w:pPr>
        <w:pStyle w:val="BodyText"/>
      </w:pPr>
      <w:r>
        <w:t xml:space="preserve">           </w:t>
      </w:r>
    </w:p>
    <w:p w14:paraId="23F0B79A" w14:textId="77777777" w:rsidR="0091104F" w:rsidRDefault="0091104F" w:rsidP="00F865B0">
      <w:pPr>
        <w:pStyle w:val="BodyText"/>
      </w:pPr>
    </w:p>
    <w:p w14:paraId="06933704" w14:textId="77777777" w:rsidR="004D7BFD" w:rsidRPr="004D7BFD" w:rsidRDefault="004D7BFD" w:rsidP="004D7BFD">
      <w:pPr>
        <w:pStyle w:val="BodyText"/>
      </w:pPr>
    </w:p>
    <w:p w14:paraId="3EEC18F7" w14:textId="77777777" w:rsidR="009A20EC" w:rsidRDefault="00FE13B1" w:rsidP="009A20EC">
      <w:pPr>
        <w:pStyle w:val="Heading1"/>
      </w:pPr>
      <w:bookmarkStart w:id="0" w:name="_Toc489966473"/>
      <w:bookmarkStart w:id="1" w:name="_Toc489972311"/>
      <w:r>
        <w:t xml:space="preserve">ISP </w:t>
      </w:r>
      <w:r w:rsidR="00200E49">
        <w:t xml:space="preserve">Homestay </w:t>
      </w:r>
      <w:r>
        <w:t xml:space="preserve">Policy </w:t>
      </w:r>
    </w:p>
    <w:p w14:paraId="0286A409" w14:textId="77777777" w:rsidR="007109A4" w:rsidRDefault="007109A4" w:rsidP="007109A4">
      <w:pPr>
        <w:pStyle w:val="Heading2"/>
      </w:pPr>
      <w:r>
        <w:t>Purpose</w:t>
      </w:r>
    </w:p>
    <w:p w14:paraId="024F9AC1" w14:textId="15AC8ABC" w:rsidR="007109A4" w:rsidRPr="00EC1C3C" w:rsidRDefault="00C35575" w:rsidP="00F865B0">
      <w:pPr>
        <w:pStyle w:val="BodyText"/>
      </w:pPr>
      <w:r w:rsidRPr="00EC1C3C">
        <w:t>T</w:t>
      </w:r>
      <w:r w:rsidR="007109A4" w:rsidRPr="00EC1C3C">
        <w:t>his policy</w:t>
      </w:r>
      <w:r w:rsidR="00620023" w:rsidRPr="00EC1C3C">
        <w:t xml:space="preserve"> </w:t>
      </w:r>
      <w:r w:rsidRPr="00EC1C3C">
        <w:t>outlines</w:t>
      </w:r>
      <w:r w:rsidR="007109A4" w:rsidRPr="00EC1C3C">
        <w:t xml:space="preserve"> </w:t>
      </w:r>
      <w:r w:rsidRPr="00EC1C3C">
        <w:t>the obligations of</w:t>
      </w:r>
      <w:r w:rsidR="00C53064" w:rsidRPr="00EC1C3C">
        <w:t xml:space="preserve"> the</w:t>
      </w:r>
      <w:r w:rsidRPr="00EC1C3C">
        <w:t xml:space="preserve"> </w:t>
      </w:r>
      <w:r w:rsidR="00C53064" w:rsidRPr="00EC1C3C">
        <w:t>Department of Education</w:t>
      </w:r>
      <w:r w:rsidR="009C77F2">
        <w:t xml:space="preserve"> (DE or the department)</w:t>
      </w:r>
      <w:r w:rsidR="00C53064" w:rsidRPr="00EC1C3C">
        <w:t xml:space="preserve"> International Education Division (</w:t>
      </w:r>
      <w:r w:rsidR="00D536E8" w:rsidRPr="00EC1C3C">
        <w:t>IED</w:t>
      </w:r>
      <w:r w:rsidR="00C53064" w:rsidRPr="00EC1C3C">
        <w:t>)</w:t>
      </w:r>
      <w:r w:rsidR="00D536E8" w:rsidRPr="00EC1C3C">
        <w:t xml:space="preserve"> </w:t>
      </w:r>
      <w:r w:rsidR="00F11BEA" w:rsidRPr="00EC1C3C">
        <w:t xml:space="preserve">and </w:t>
      </w:r>
      <w:r w:rsidR="00695B82" w:rsidRPr="00EC1C3C">
        <w:t>school staff</w:t>
      </w:r>
      <w:r w:rsidR="00200E49" w:rsidRPr="00EC1C3C">
        <w:t xml:space="preserve"> to any student where DE (IED) has taken responsibility, under the </w:t>
      </w:r>
      <w:r w:rsidR="00200E49" w:rsidRPr="00EC1C3C">
        <w:rPr>
          <w:i/>
        </w:rPr>
        <w:t xml:space="preserve">Migration Regulations </w:t>
      </w:r>
      <w:r w:rsidR="007863CD" w:rsidRPr="00EC1C3C">
        <w:rPr>
          <w:i/>
        </w:rPr>
        <w:t>1994</w:t>
      </w:r>
      <w:r w:rsidR="00C62382" w:rsidRPr="00EC1C3C">
        <w:t xml:space="preserve">, </w:t>
      </w:r>
      <w:r w:rsidR="007863CD" w:rsidRPr="00EC1C3C">
        <w:t>made under the</w:t>
      </w:r>
      <w:r w:rsidR="007863CD" w:rsidRPr="00EC1C3C">
        <w:rPr>
          <w:i/>
        </w:rPr>
        <w:t xml:space="preserve"> Migration Act 1958</w:t>
      </w:r>
      <w:r w:rsidR="007863CD" w:rsidRPr="00EC1C3C">
        <w:t xml:space="preserve"> (</w:t>
      </w:r>
      <w:proofErr w:type="spellStart"/>
      <w:r w:rsidR="007863CD" w:rsidRPr="00EC1C3C">
        <w:t>Cth</w:t>
      </w:r>
      <w:proofErr w:type="spellEnd"/>
      <w:r w:rsidR="007863CD" w:rsidRPr="00EC1C3C">
        <w:t xml:space="preserve">) and </w:t>
      </w:r>
      <w:r w:rsidR="007863CD" w:rsidRPr="00EC1C3C">
        <w:rPr>
          <w:i/>
        </w:rPr>
        <w:t xml:space="preserve">the National Code of Practice for Providers of Education and Training to Overseas Students 2018 </w:t>
      </w:r>
      <w:r w:rsidR="007863CD" w:rsidRPr="00EC1C3C">
        <w:t>(</w:t>
      </w:r>
      <w:proofErr w:type="spellStart"/>
      <w:r w:rsidR="007863CD" w:rsidRPr="00EC1C3C">
        <w:t>Cth</w:t>
      </w:r>
      <w:proofErr w:type="spellEnd"/>
      <w:r w:rsidR="007863CD" w:rsidRPr="00EC1C3C">
        <w:t>) (</w:t>
      </w:r>
      <w:r w:rsidR="00635EE6" w:rsidRPr="00EC1C3C">
        <w:t>National Code</w:t>
      </w:r>
      <w:r w:rsidR="007863CD" w:rsidRPr="00EC1C3C">
        <w:t>)</w:t>
      </w:r>
      <w:r w:rsidR="00635EE6" w:rsidRPr="00EC1C3C">
        <w:t xml:space="preserve"> </w:t>
      </w:r>
      <w:r w:rsidR="00200E49" w:rsidRPr="00EC1C3C">
        <w:t>for approving the accommodation, support and general welfare arrangements for a student</w:t>
      </w:r>
      <w:r w:rsidR="00A7740D" w:rsidRPr="00EC1C3C">
        <w:t>.</w:t>
      </w:r>
    </w:p>
    <w:p w14:paraId="3ACAE8B5" w14:textId="7B8AC6EA" w:rsidR="002C41D8" w:rsidRPr="00EC1C3C" w:rsidRDefault="002C41D8" w:rsidP="00F865B0">
      <w:pPr>
        <w:pStyle w:val="BodyText"/>
      </w:pPr>
      <w:proofErr w:type="gramStart"/>
      <w:r w:rsidRPr="00EC1C3C">
        <w:t>For the purpose of</w:t>
      </w:r>
      <w:proofErr w:type="gramEnd"/>
      <w:r w:rsidRPr="00EC1C3C">
        <w:t xml:space="preserve"> this </w:t>
      </w:r>
      <w:r w:rsidR="007863CD" w:rsidRPr="00EC1C3C">
        <w:t>policy</w:t>
      </w:r>
      <w:r w:rsidRPr="00EC1C3C">
        <w:t xml:space="preserve">, international students (students) are defined as students participating in the </w:t>
      </w:r>
      <w:r w:rsidR="002F263A" w:rsidRPr="00EC1C3C">
        <w:t>International Student Program (</w:t>
      </w:r>
      <w:r w:rsidRPr="00EC1C3C">
        <w:t>ISP</w:t>
      </w:r>
      <w:r w:rsidR="002F263A" w:rsidRPr="00EC1C3C">
        <w:t>)</w:t>
      </w:r>
      <w:r w:rsidRPr="00EC1C3C">
        <w:t xml:space="preserve"> who hold a subclass 500 Student Schools visa and have been issued a Confirmation of Appropriate Accommodation and Welfare (CAAW) </w:t>
      </w:r>
      <w:r w:rsidR="00EE76C7" w:rsidRPr="00EC1C3C">
        <w:t>letter or have turned 18 years</w:t>
      </w:r>
      <w:r w:rsidR="00C62382" w:rsidRPr="00EC1C3C">
        <w:t xml:space="preserve"> old</w:t>
      </w:r>
      <w:r w:rsidR="00EE76C7" w:rsidRPr="00EC1C3C">
        <w:t xml:space="preserve"> and previously held a CAAW</w:t>
      </w:r>
      <w:r w:rsidRPr="00EC1C3C">
        <w:t xml:space="preserve">. </w:t>
      </w:r>
    </w:p>
    <w:p w14:paraId="42F09B68" w14:textId="77777777" w:rsidR="009A20EC" w:rsidRPr="00EC1C3C" w:rsidRDefault="009A20EC" w:rsidP="009A20EC">
      <w:pPr>
        <w:pStyle w:val="Heading2"/>
      </w:pPr>
      <w:r w:rsidRPr="00EC1C3C">
        <w:t>Scope</w:t>
      </w:r>
    </w:p>
    <w:p w14:paraId="2386C596" w14:textId="4BE75AFA" w:rsidR="00200E49" w:rsidRPr="00200E49" w:rsidRDefault="002A3BC2" w:rsidP="00F865B0">
      <w:pPr>
        <w:pStyle w:val="BodyText"/>
      </w:pPr>
      <w:r>
        <w:t>This policy</w:t>
      </w:r>
      <w:r w:rsidR="00200E49">
        <w:t xml:space="preserve"> applies </w:t>
      </w:r>
      <w:r w:rsidR="003C3BC7">
        <w:t xml:space="preserve">to </w:t>
      </w:r>
      <w:r w:rsidR="009E0C3F">
        <w:t>all</w:t>
      </w:r>
      <w:r w:rsidR="003C3BC7">
        <w:t xml:space="preserve"> </w:t>
      </w:r>
      <w:r w:rsidR="00200E49">
        <w:t>student</w:t>
      </w:r>
      <w:r w:rsidR="00A42217">
        <w:t>s</w:t>
      </w:r>
      <w:r w:rsidR="003C3BC7">
        <w:t xml:space="preserve"> who have</w:t>
      </w:r>
      <w:r w:rsidR="00200E49">
        <w:t xml:space="preserve"> been issued a </w:t>
      </w:r>
      <w:r w:rsidR="002C41D8">
        <w:t xml:space="preserve">CAAW letter </w:t>
      </w:r>
      <w:r w:rsidR="00200E49">
        <w:t>by DE (IED)</w:t>
      </w:r>
      <w:r w:rsidR="00A42217">
        <w:t xml:space="preserve"> through the Provider Registration and International Student Management System (PRISMS). For more information </w:t>
      </w:r>
      <w:r w:rsidR="00635EE6">
        <w:t xml:space="preserve">on </w:t>
      </w:r>
      <w:r w:rsidR="00A42217">
        <w:t>non-CAAW students</w:t>
      </w:r>
      <w:r w:rsidR="00D536E8">
        <w:t>,</w:t>
      </w:r>
      <w:r w:rsidR="00A42217">
        <w:t xml:space="preserve"> please refer to the </w:t>
      </w:r>
      <w:hyperlink r:id="rId12" w:history="1">
        <w:r w:rsidR="00A42217" w:rsidRPr="007D0A32">
          <w:rPr>
            <w:rStyle w:val="Hyperlink"/>
          </w:rPr>
          <w:t>ISP Accommodation and Welfare Policy</w:t>
        </w:r>
      </w:hyperlink>
      <w:r w:rsidR="00A42217">
        <w:t xml:space="preserve">. </w:t>
      </w:r>
    </w:p>
    <w:p w14:paraId="0456D167" w14:textId="77777777" w:rsidR="00A109D4" w:rsidRDefault="009A20EC" w:rsidP="000338BB">
      <w:pPr>
        <w:pStyle w:val="Heading2"/>
      </w:pPr>
      <w:r>
        <w:t>Policy</w:t>
      </w:r>
    </w:p>
    <w:p w14:paraId="11AC21F4" w14:textId="7C797245" w:rsidR="003C3BC7" w:rsidRPr="00A32828" w:rsidRDefault="003C3BC7" w:rsidP="003C3BC7">
      <w:pPr>
        <w:pStyle w:val="Heading3"/>
        <w:numPr>
          <w:ilvl w:val="2"/>
          <w:numId w:val="0"/>
        </w:numPr>
      </w:pPr>
      <w:r>
        <w:t xml:space="preserve">National Code </w:t>
      </w:r>
      <w:r w:rsidR="00D155C1">
        <w:t>o</w:t>
      </w:r>
      <w:r>
        <w:t>bligations</w:t>
      </w:r>
    </w:p>
    <w:p w14:paraId="139F56B3" w14:textId="0599F46D" w:rsidR="003C3BC7" w:rsidRPr="00EC1C3C" w:rsidRDefault="003C3BC7" w:rsidP="00F865B0">
      <w:pPr>
        <w:pStyle w:val="BodyText"/>
      </w:pPr>
      <w:r w:rsidRPr="00EC1C3C">
        <w:t xml:space="preserve">Under Standard 5 of </w:t>
      </w:r>
      <w:r w:rsidR="007863CD" w:rsidRPr="00EC1C3C">
        <w:t xml:space="preserve">the </w:t>
      </w:r>
      <w:r w:rsidR="002C41D8" w:rsidRPr="00EC1C3C">
        <w:t>National Code</w:t>
      </w:r>
      <w:r w:rsidRPr="00EC1C3C">
        <w:t>, DE (IED) has the following obligations to all CAAW students:</w:t>
      </w:r>
    </w:p>
    <w:p w14:paraId="62CDC853" w14:textId="04C8D183" w:rsidR="003C3BC7" w:rsidRPr="00EC1C3C" w:rsidRDefault="002C41D8" w:rsidP="00D16013">
      <w:pPr>
        <w:pStyle w:val="ListBullet"/>
        <w:numPr>
          <w:ilvl w:val="0"/>
          <w:numId w:val="31"/>
        </w:numPr>
        <w:ind w:left="340" w:hanging="340"/>
      </w:pPr>
      <w:r w:rsidRPr="00EC1C3C">
        <w:t>n</w:t>
      </w:r>
      <w:r w:rsidR="003C3BC7" w:rsidRPr="00EC1C3C">
        <w:t xml:space="preserve">ominate the dates for which it accepts responsibility for the student’s accommodation, </w:t>
      </w:r>
      <w:proofErr w:type="gramStart"/>
      <w:r w:rsidR="003C3BC7" w:rsidRPr="00EC1C3C">
        <w:t>support</w:t>
      </w:r>
      <w:proofErr w:type="gramEnd"/>
      <w:r w:rsidR="003C3BC7" w:rsidRPr="00EC1C3C">
        <w:t xml:space="preserve"> and general welfare arrangements</w:t>
      </w:r>
      <w:r w:rsidR="00BE71BD" w:rsidRPr="00EC1C3C">
        <w:t>,</w:t>
      </w:r>
      <w:r w:rsidR="003C3BC7" w:rsidRPr="00EC1C3C">
        <w:t xml:space="preserve"> and advise the Department of Home Affairs (DHA) through PRISMS</w:t>
      </w:r>
    </w:p>
    <w:p w14:paraId="0B8AF3F1" w14:textId="271A442A" w:rsidR="003C3BC7" w:rsidRPr="00EC1C3C" w:rsidRDefault="002C41D8" w:rsidP="00D16013">
      <w:pPr>
        <w:pStyle w:val="ListBullet"/>
        <w:numPr>
          <w:ilvl w:val="0"/>
          <w:numId w:val="31"/>
        </w:numPr>
        <w:ind w:left="340" w:hanging="340"/>
      </w:pPr>
      <w:r w:rsidRPr="00EC1C3C">
        <w:t>e</w:t>
      </w:r>
      <w:r w:rsidR="003C3BC7" w:rsidRPr="00EC1C3C">
        <w:t xml:space="preserve">nsure any adults involved in providing accommodation and welfare to the student all have valid Working </w:t>
      </w:r>
      <w:r w:rsidR="00023828" w:rsidRPr="00EC1C3C">
        <w:t>w</w:t>
      </w:r>
      <w:r w:rsidR="003C3BC7" w:rsidRPr="00EC1C3C">
        <w:t>ith Children Checks (WWCC)</w:t>
      </w:r>
    </w:p>
    <w:p w14:paraId="6CBD2B95" w14:textId="3990A3E9" w:rsidR="003C3BC7" w:rsidRPr="00EC1C3C" w:rsidRDefault="00BE71BD" w:rsidP="00D16013">
      <w:pPr>
        <w:pStyle w:val="ListBullet"/>
        <w:numPr>
          <w:ilvl w:val="0"/>
          <w:numId w:val="31"/>
        </w:numPr>
        <w:ind w:left="340" w:hanging="340"/>
      </w:pPr>
      <w:r w:rsidRPr="00EC1C3C">
        <w:t xml:space="preserve">devise </w:t>
      </w:r>
      <w:r w:rsidR="003C3BC7" w:rsidRPr="00EC1C3C">
        <w:t xml:space="preserve">and implement processes for verifying the student’s accommodation is </w:t>
      </w:r>
      <w:r w:rsidRPr="00EC1C3C">
        <w:t>suitable in terms of</w:t>
      </w:r>
      <w:r w:rsidR="003C3BC7" w:rsidRPr="00EC1C3C">
        <w:t xml:space="preserve"> the student’s age and needs:</w:t>
      </w:r>
    </w:p>
    <w:p w14:paraId="303DD476" w14:textId="33E8CF0E" w:rsidR="003C3BC7" w:rsidRPr="00EC1C3C" w:rsidRDefault="002C41D8" w:rsidP="003C3BC7">
      <w:pPr>
        <w:pStyle w:val="ListBullet"/>
        <w:numPr>
          <w:ilvl w:val="0"/>
          <w:numId w:val="32"/>
        </w:numPr>
      </w:pPr>
      <w:r w:rsidRPr="00EC1C3C">
        <w:t>p</w:t>
      </w:r>
      <w:r w:rsidR="003C3BC7" w:rsidRPr="00EC1C3C">
        <w:t>rior to the accommodation being approved</w:t>
      </w:r>
    </w:p>
    <w:p w14:paraId="4F0C8AE8" w14:textId="1C29037B" w:rsidR="003C3BC7" w:rsidRPr="00EC1C3C" w:rsidRDefault="002C41D8" w:rsidP="003C3BC7">
      <w:pPr>
        <w:pStyle w:val="ListBullet"/>
        <w:numPr>
          <w:ilvl w:val="0"/>
          <w:numId w:val="32"/>
        </w:numPr>
      </w:pPr>
      <w:r w:rsidRPr="00EC1C3C">
        <w:t>a</w:t>
      </w:r>
      <w:r w:rsidR="003C3BC7" w:rsidRPr="00EC1C3C">
        <w:t>t least every six months thereafter</w:t>
      </w:r>
    </w:p>
    <w:p w14:paraId="2F39D088" w14:textId="59BB4F0F" w:rsidR="003C3BC7" w:rsidRPr="00EC1C3C" w:rsidRDefault="00BE71BD" w:rsidP="00D16013">
      <w:pPr>
        <w:pStyle w:val="ListBullet"/>
        <w:numPr>
          <w:ilvl w:val="0"/>
          <w:numId w:val="31"/>
        </w:numPr>
        <w:ind w:left="340" w:hanging="340"/>
      </w:pPr>
      <w:r w:rsidRPr="00EC1C3C">
        <w:t>formulate processes</w:t>
      </w:r>
      <w:r w:rsidR="003C3BC7" w:rsidRPr="00EC1C3C">
        <w:t xml:space="preserve"> for managing emergency situations and where </w:t>
      </w:r>
      <w:r w:rsidRPr="00EC1C3C">
        <w:t xml:space="preserve">a student’s </w:t>
      </w:r>
      <w:r w:rsidR="003C3BC7" w:rsidRPr="00EC1C3C">
        <w:t xml:space="preserve">welfare arrangements are </w:t>
      </w:r>
      <w:proofErr w:type="gramStart"/>
      <w:r w:rsidR="003C3BC7" w:rsidRPr="00EC1C3C">
        <w:t>disrupte</w:t>
      </w:r>
      <w:r w:rsidRPr="00EC1C3C">
        <w:t>d</w:t>
      </w:r>
      <w:proofErr w:type="gramEnd"/>
    </w:p>
    <w:p w14:paraId="5801BA9C" w14:textId="09EF3821" w:rsidR="00F801A4" w:rsidRPr="00EC1C3C" w:rsidRDefault="002C41D8" w:rsidP="00D16013">
      <w:pPr>
        <w:pStyle w:val="ListBullet"/>
        <w:numPr>
          <w:ilvl w:val="0"/>
          <w:numId w:val="31"/>
        </w:numPr>
        <w:ind w:left="340" w:hanging="340"/>
      </w:pPr>
      <w:r w:rsidRPr="00EC1C3C">
        <w:t>m</w:t>
      </w:r>
      <w:r w:rsidR="00F801A4" w:rsidRPr="00EC1C3C">
        <w:t>aintain up-to-date records of the student’s contact details, including the contact details of the student’s parent(s)/legal guardian</w:t>
      </w:r>
      <w:r w:rsidR="000731EB" w:rsidRPr="00EC1C3C">
        <w:t>(s)</w:t>
      </w:r>
      <w:r w:rsidR="00BE71BD" w:rsidRPr="00EC1C3C">
        <w:t>,</w:t>
      </w:r>
      <w:r w:rsidR="00F801A4" w:rsidRPr="00EC1C3C">
        <w:t xml:space="preserve"> or any </w:t>
      </w:r>
      <w:r w:rsidR="00BE71BD" w:rsidRPr="00EC1C3C">
        <w:t xml:space="preserve">other </w:t>
      </w:r>
      <w:r w:rsidR="00F801A4" w:rsidRPr="00EC1C3C">
        <w:t xml:space="preserve">adult responsible for the student’s </w:t>
      </w:r>
      <w:proofErr w:type="gramStart"/>
      <w:r w:rsidR="00F801A4" w:rsidRPr="00EC1C3C">
        <w:t>welfare</w:t>
      </w:r>
      <w:proofErr w:type="gramEnd"/>
    </w:p>
    <w:p w14:paraId="5560DE45" w14:textId="59A589C6" w:rsidR="00F801A4" w:rsidRPr="00EC1C3C" w:rsidRDefault="002C41D8" w:rsidP="00D16013">
      <w:pPr>
        <w:pStyle w:val="ListBullet"/>
        <w:numPr>
          <w:ilvl w:val="0"/>
          <w:numId w:val="31"/>
        </w:numPr>
        <w:ind w:left="340" w:hanging="340"/>
      </w:pPr>
      <w:r w:rsidRPr="00EC1C3C">
        <w:t>a</w:t>
      </w:r>
      <w:r w:rsidR="00F801A4" w:rsidRPr="00EC1C3C">
        <w:t>dvise DHA:</w:t>
      </w:r>
    </w:p>
    <w:p w14:paraId="003BD09E" w14:textId="3EA366A4" w:rsidR="00F801A4" w:rsidRPr="00EC1C3C" w:rsidRDefault="002C41D8" w:rsidP="00834AF3">
      <w:pPr>
        <w:pStyle w:val="ListBullet2"/>
      </w:pPr>
      <w:r w:rsidRPr="00EC1C3C">
        <w:t>a</w:t>
      </w:r>
      <w:r w:rsidR="00F801A4" w:rsidRPr="00EC1C3C">
        <w:t xml:space="preserve">s soon as practicable if a student will be cared for by a parent/legal </w:t>
      </w:r>
      <w:proofErr w:type="gramStart"/>
      <w:r w:rsidR="00F801A4" w:rsidRPr="00EC1C3C">
        <w:t>guardian</w:t>
      </w:r>
      <w:proofErr w:type="gramEnd"/>
    </w:p>
    <w:p w14:paraId="11BEDED2" w14:textId="7E42B7A3" w:rsidR="00F801A4" w:rsidRDefault="002C41D8" w:rsidP="00834AF3">
      <w:pPr>
        <w:pStyle w:val="ListBullet2"/>
      </w:pPr>
      <w:r>
        <w:t>w</w:t>
      </w:r>
      <w:r w:rsidR="00F801A4">
        <w:t>ithin 24 hours if DE (IED) is no longer able to approve the student’s welfare arrangements</w:t>
      </w:r>
    </w:p>
    <w:p w14:paraId="6276D237" w14:textId="608BD156" w:rsidR="00F801A4" w:rsidRDefault="00834AF3" w:rsidP="00D16013">
      <w:pPr>
        <w:pStyle w:val="ListBullet"/>
        <w:numPr>
          <w:ilvl w:val="0"/>
          <w:numId w:val="31"/>
        </w:numPr>
        <w:ind w:left="340" w:hanging="340"/>
      </w:pPr>
      <w:r>
        <w:t>i</w:t>
      </w:r>
      <w:r w:rsidR="00F801A4">
        <w:t>f DE (IED) is no longer able to approve the student’s welfare arrangements, all reasonable efforts must be made to immediately notify the student’s parent(s)/legal guardian</w:t>
      </w:r>
      <w:r w:rsidR="000731EB">
        <w:t>(s)</w:t>
      </w:r>
    </w:p>
    <w:p w14:paraId="036B6B78" w14:textId="4065816F" w:rsidR="00F801A4" w:rsidRDefault="002C41D8" w:rsidP="00D16013">
      <w:pPr>
        <w:pStyle w:val="ListBullet"/>
        <w:numPr>
          <w:ilvl w:val="0"/>
          <w:numId w:val="31"/>
        </w:numPr>
        <w:ind w:left="340" w:hanging="340"/>
      </w:pPr>
      <w:r>
        <w:t>w</w:t>
      </w:r>
      <w:r w:rsidR="00F801A4">
        <w:t>here DE (IED) suspends or cancels the enrolment of a student, DE (IED) must continue to approve the welfare arrangements for the student until any of the following applies:</w:t>
      </w:r>
    </w:p>
    <w:p w14:paraId="4B069E54" w14:textId="25059EF2" w:rsidR="00F801A4" w:rsidRDefault="002C41D8" w:rsidP="00F801A4">
      <w:pPr>
        <w:pStyle w:val="ListBullet"/>
        <w:numPr>
          <w:ilvl w:val="0"/>
          <w:numId w:val="32"/>
        </w:numPr>
      </w:pPr>
      <w:r>
        <w:t>t</w:t>
      </w:r>
      <w:r w:rsidR="00F801A4">
        <w:t xml:space="preserve">he student has alternative welfare arrangements approved by another </w:t>
      </w:r>
      <w:proofErr w:type="gramStart"/>
      <w:r w:rsidR="00F801A4">
        <w:t>provider</w:t>
      </w:r>
      <w:proofErr w:type="gramEnd"/>
    </w:p>
    <w:p w14:paraId="57F4DE25" w14:textId="3B0388EF" w:rsidR="00F801A4" w:rsidRDefault="002C41D8" w:rsidP="00F801A4">
      <w:pPr>
        <w:pStyle w:val="ListBullet"/>
        <w:numPr>
          <w:ilvl w:val="0"/>
          <w:numId w:val="32"/>
        </w:numPr>
      </w:pPr>
      <w:r>
        <w:t>c</w:t>
      </w:r>
      <w:r w:rsidR="00F801A4">
        <w:t xml:space="preserve">are of the student by a parent/legal guardian is approved by </w:t>
      </w:r>
      <w:proofErr w:type="gramStart"/>
      <w:r w:rsidR="00F801A4">
        <w:t>DHA</w:t>
      </w:r>
      <w:proofErr w:type="gramEnd"/>
    </w:p>
    <w:p w14:paraId="67FB2547" w14:textId="0C8823DA" w:rsidR="00F801A4" w:rsidRPr="00EC1C3C" w:rsidRDefault="002C41D8" w:rsidP="00F801A4">
      <w:pPr>
        <w:pStyle w:val="ListBullet"/>
        <w:numPr>
          <w:ilvl w:val="0"/>
          <w:numId w:val="32"/>
        </w:numPr>
      </w:pPr>
      <w:r>
        <w:t>t</w:t>
      </w:r>
      <w:r w:rsidR="00F801A4">
        <w:t>he student leave</w:t>
      </w:r>
      <w:r w:rsidR="002A3BC2">
        <w:t>s</w:t>
      </w:r>
      <w:r w:rsidR="00F801A4">
        <w:t xml:space="preserve"> </w:t>
      </w:r>
      <w:r w:rsidR="00F801A4" w:rsidRPr="00EC1C3C">
        <w:t>Australia</w:t>
      </w:r>
    </w:p>
    <w:p w14:paraId="28D20DF4" w14:textId="11234948" w:rsidR="003C3BC7" w:rsidRPr="00EC1C3C" w:rsidRDefault="00F801A4" w:rsidP="00F801A4">
      <w:pPr>
        <w:pStyle w:val="ListBullet"/>
        <w:numPr>
          <w:ilvl w:val="0"/>
          <w:numId w:val="32"/>
        </w:numPr>
      </w:pPr>
      <w:r w:rsidRPr="00EC1C3C">
        <w:t xml:space="preserve">DE (IED) has notified DHA that it can no longer approve the student’s welfare arrangements and has taken all the required actions after not being able to contact the </w:t>
      </w:r>
      <w:proofErr w:type="gramStart"/>
      <w:r w:rsidRPr="00EC1C3C">
        <w:t>student</w:t>
      </w:r>
      <w:proofErr w:type="gramEnd"/>
    </w:p>
    <w:p w14:paraId="1D6E1878" w14:textId="696FE007" w:rsidR="00F801A4" w:rsidRPr="00EC1C3C" w:rsidRDefault="00834AF3" w:rsidP="00141953">
      <w:pPr>
        <w:pStyle w:val="ListBullet"/>
        <w:numPr>
          <w:ilvl w:val="0"/>
          <w:numId w:val="31"/>
        </w:numPr>
        <w:ind w:left="340" w:hanging="340"/>
      </w:pPr>
      <w:r w:rsidRPr="00EC1C3C">
        <w:t>w</w:t>
      </w:r>
      <w:r w:rsidR="00141953" w:rsidRPr="00EC1C3C">
        <w:t>hen DE (IED) is enrolling a student who has welfare arrangements approved by another provider, DE (IED) must:</w:t>
      </w:r>
    </w:p>
    <w:p w14:paraId="23AD6A5E" w14:textId="19CF72D3" w:rsidR="00141953" w:rsidRPr="00EC1C3C" w:rsidRDefault="002C41D8" w:rsidP="00F801A4">
      <w:pPr>
        <w:pStyle w:val="ListBullet"/>
        <w:numPr>
          <w:ilvl w:val="0"/>
          <w:numId w:val="32"/>
        </w:numPr>
      </w:pPr>
      <w:r w:rsidRPr="00EC1C3C">
        <w:t>n</w:t>
      </w:r>
      <w:r w:rsidR="00141953" w:rsidRPr="00EC1C3C">
        <w:t>egotiate the transfer date for welfare arrangements with the releasing provider to ensure there is no gap</w:t>
      </w:r>
      <w:r w:rsidR="008413DA" w:rsidRPr="00EC1C3C">
        <w:t xml:space="preserve"> in welfare </w:t>
      </w:r>
      <w:proofErr w:type="gramStart"/>
      <w:r w:rsidR="008413DA" w:rsidRPr="00EC1C3C">
        <w:t>arrangements</w:t>
      </w:r>
      <w:proofErr w:type="gramEnd"/>
    </w:p>
    <w:p w14:paraId="129AF733" w14:textId="60AF1FAA" w:rsidR="00141953" w:rsidRPr="00EC1C3C" w:rsidRDefault="002C41D8" w:rsidP="00352E9D">
      <w:pPr>
        <w:pStyle w:val="ListBullet"/>
        <w:numPr>
          <w:ilvl w:val="0"/>
          <w:numId w:val="32"/>
        </w:numPr>
      </w:pPr>
      <w:r w:rsidRPr="00EC1C3C">
        <w:lastRenderedPageBreak/>
        <w:t>i</w:t>
      </w:r>
      <w:r w:rsidR="00141953" w:rsidRPr="00EC1C3C">
        <w:t xml:space="preserve">nform the student of their visa obligation to maintain their current welfare arrangements until the transfer </w:t>
      </w:r>
      <w:r w:rsidR="00670482" w:rsidRPr="00EC1C3C">
        <w:t>date</w:t>
      </w:r>
      <w:r w:rsidR="008413DA" w:rsidRPr="00EC1C3C">
        <w:t>,</w:t>
      </w:r>
      <w:r w:rsidR="00670482" w:rsidRPr="00EC1C3C">
        <w:t xml:space="preserve"> or</w:t>
      </w:r>
      <w:r w:rsidR="00141953" w:rsidRPr="00EC1C3C">
        <w:t xml:space="preserve"> have alternate welfare arrangements approved</w:t>
      </w:r>
      <w:r w:rsidR="008413DA" w:rsidRPr="00EC1C3C">
        <w:t>,</w:t>
      </w:r>
      <w:r w:rsidR="00141953" w:rsidRPr="00EC1C3C">
        <w:t xml:space="preserve"> or return to their home country until the new approved welfare arrangements take effect</w:t>
      </w:r>
      <w:r w:rsidR="00834AF3" w:rsidRPr="00EC1C3C">
        <w:t>.</w:t>
      </w:r>
    </w:p>
    <w:p w14:paraId="5E0A17DF" w14:textId="03F25E70" w:rsidR="00141953" w:rsidRPr="00EC1C3C" w:rsidRDefault="00141953" w:rsidP="00D06F45">
      <w:pPr>
        <w:pStyle w:val="BodyText"/>
      </w:pPr>
      <w:r w:rsidRPr="00EC1C3C">
        <w:t xml:space="preserve">DE (IED) discharges these obligations as </w:t>
      </w:r>
      <w:r w:rsidR="00635EE6" w:rsidRPr="00EC1C3C">
        <w:t>outlined</w:t>
      </w:r>
      <w:r w:rsidRPr="00EC1C3C">
        <w:t xml:space="preserve"> below</w:t>
      </w:r>
      <w:r w:rsidR="00C212B6" w:rsidRPr="00EC1C3C">
        <w:t>:</w:t>
      </w:r>
      <w:r w:rsidRPr="00EC1C3C">
        <w:t xml:space="preserve"> </w:t>
      </w:r>
    </w:p>
    <w:p w14:paraId="4442B6A1" w14:textId="5017E8C9" w:rsidR="002D1BAD" w:rsidRPr="00EC1C3C" w:rsidRDefault="002D1BAD" w:rsidP="00141953">
      <w:pPr>
        <w:pStyle w:val="Heading3"/>
        <w:numPr>
          <w:ilvl w:val="0"/>
          <w:numId w:val="0"/>
        </w:numPr>
      </w:pPr>
      <w:r w:rsidRPr="00EC1C3C">
        <w:t xml:space="preserve">CAAW </w:t>
      </w:r>
      <w:r w:rsidR="00D155C1" w:rsidRPr="00EC1C3C">
        <w:t>r</w:t>
      </w:r>
      <w:r w:rsidRPr="00EC1C3C">
        <w:t>esponsibility</w:t>
      </w:r>
    </w:p>
    <w:p w14:paraId="4E65188D" w14:textId="006CF0BA" w:rsidR="0016719E" w:rsidRPr="00EC1C3C" w:rsidRDefault="0016719E" w:rsidP="00F865B0">
      <w:pPr>
        <w:pStyle w:val="BodyText"/>
      </w:pPr>
      <w:r w:rsidRPr="00EC1C3C">
        <w:t xml:space="preserve">The CAAW responsibility that has been undertaken by DE (IED) cannot be delegated to any </w:t>
      </w:r>
      <w:r w:rsidR="002D1BAD" w:rsidRPr="00EC1C3C">
        <w:t xml:space="preserve">other party, such as a homestay </w:t>
      </w:r>
      <w:r w:rsidRPr="00EC1C3C">
        <w:t>service. DE (IED) retains the ultimate responsibility</w:t>
      </w:r>
      <w:r w:rsidR="005F5E9E" w:rsidRPr="00EC1C3C">
        <w:t xml:space="preserve"> for</w:t>
      </w:r>
      <w:r w:rsidRPr="00EC1C3C">
        <w:t xml:space="preserve"> </w:t>
      </w:r>
      <w:r w:rsidR="008B3896" w:rsidRPr="00EC1C3C">
        <w:t xml:space="preserve">approving and assuring </w:t>
      </w:r>
      <w:r w:rsidRPr="00EC1C3C">
        <w:t xml:space="preserve">welfare </w:t>
      </w:r>
      <w:r w:rsidR="008B3896" w:rsidRPr="00EC1C3C">
        <w:t xml:space="preserve">arrangements </w:t>
      </w:r>
      <w:r w:rsidRPr="00EC1C3C">
        <w:t>until the student:</w:t>
      </w:r>
    </w:p>
    <w:p w14:paraId="176BBFCD" w14:textId="2BDD32B9" w:rsidR="0016719E" w:rsidRPr="00EC1C3C" w:rsidRDefault="002C41D8" w:rsidP="002D1BAD">
      <w:pPr>
        <w:pStyle w:val="ListBullet"/>
      </w:pPr>
      <w:r w:rsidRPr="00EC1C3C">
        <w:t>l</w:t>
      </w:r>
      <w:r w:rsidR="002D1BAD" w:rsidRPr="00EC1C3C">
        <w:t>eaves Australia</w:t>
      </w:r>
      <w:r w:rsidR="00834AF3" w:rsidRPr="00EC1C3C">
        <w:t>,</w:t>
      </w:r>
      <w:r w:rsidR="002D1BAD" w:rsidRPr="00EC1C3C">
        <w:t xml:space="preserve"> or</w:t>
      </w:r>
    </w:p>
    <w:p w14:paraId="1BA9E880" w14:textId="3210933E" w:rsidR="002D1BAD" w:rsidRPr="00EC1C3C" w:rsidRDefault="002C41D8" w:rsidP="002D1BAD">
      <w:pPr>
        <w:pStyle w:val="ListBullet"/>
      </w:pPr>
      <w:r w:rsidRPr="00EC1C3C">
        <w:t>t</w:t>
      </w:r>
      <w:r w:rsidR="002D1BAD" w:rsidRPr="00EC1C3C">
        <w:t>urns 18</w:t>
      </w:r>
      <w:r w:rsidR="007D31A8" w:rsidRPr="00EC1C3C">
        <w:t xml:space="preserve"> years old</w:t>
      </w:r>
      <w:r w:rsidR="00834AF3" w:rsidRPr="00EC1C3C">
        <w:t>,</w:t>
      </w:r>
      <w:r w:rsidR="002D1BAD" w:rsidRPr="00EC1C3C">
        <w:t xml:space="preserve"> or</w:t>
      </w:r>
    </w:p>
    <w:p w14:paraId="604945D9" w14:textId="23097127" w:rsidR="002D1BAD" w:rsidRPr="00EC1C3C" w:rsidRDefault="002C41D8" w:rsidP="002D1BAD">
      <w:pPr>
        <w:pStyle w:val="ListBullet"/>
      </w:pPr>
      <w:r w:rsidRPr="00EC1C3C">
        <w:t>t</w:t>
      </w:r>
      <w:r w:rsidR="002D1BAD" w:rsidRPr="00EC1C3C">
        <w:t>ransfers to another provider’s CAAW</w:t>
      </w:r>
      <w:r w:rsidR="00834AF3" w:rsidRPr="00EC1C3C">
        <w:t>,</w:t>
      </w:r>
      <w:r w:rsidR="002D1BAD" w:rsidRPr="00EC1C3C">
        <w:t xml:space="preserve"> or</w:t>
      </w:r>
    </w:p>
    <w:p w14:paraId="76097D61" w14:textId="76E77A61" w:rsidR="002D1BAD" w:rsidRPr="00EC1C3C" w:rsidRDefault="002C41D8" w:rsidP="0036439E">
      <w:pPr>
        <w:pStyle w:val="ListBullet"/>
      </w:pPr>
      <w:r w:rsidRPr="00EC1C3C">
        <w:t>e</w:t>
      </w:r>
      <w:r w:rsidR="002D1BAD" w:rsidRPr="00EC1C3C">
        <w:t>nters the care of a parent/legal guardian or DHA</w:t>
      </w:r>
      <w:r w:rsidR="00D769C9" w:rsidRPr="00EC1C3C">
        <w:t>-</w:t>
      </w:r>
      <w:r w:rsidR="002D1BAD" w:rsidRPr="00EC1C3C">
        <w:t>approved relative</w:t>
      </w:r>
      <w:r w:rsidR="00D769C9" w:rsidRPr="00EC1C3C">
        <w:t>.</w:t>
      </w:r>
    </w:p>
    <w:p w14:paraId="651BF37D" w14:textId="49945620" w:rsidR="002D1BAD" w:rsidRPr="00EC1C3C" w:rsidRDefault="002D1BAD" w:rsidP="0036439E">
      <w:pPr>
        <w:pStyle w:val="Heading3"/>
      </w:pPr>
      <w:r w:rsidRPr="00EC1C3C">
        <w:t xml:space="preserve">Welfare and </w:t>
      </w:r>
      <w:r w:rsidR="00D155C1" w:rsidRPr="00EC1C3C">
        <w:t>a</w:t>
      </w:r>
      <w:r w:rsidRPr="00EC1C3C">
        <w:t xml:space="preserve">ccommodation </w:t>
      </w:r>
    </w:p>
    <w:p w14:paraId="7C58E8FC" w14:textId="6E5BBC9A" w:rsidR="003C4422" w:rsidRPr="00EC1C3C" w:rsidRDefault="003C4422" w:rsidP="00F865B0">
      <w:pPr>
        <w:pStyle w:val="BodyText"/>
      </w:pPr>
      <w:r>
        <w:t>DE (IED) must</w:t>
      </w:r>
      <w:r w:rsidRPr="00EC1C3C">
        <w:t>:</w:t>
      </w:r>
    </w:p>
    <w:p w14:paraId="79EEFEEF" w14:textId="403BEA36" w:rsidR="000338BB" w:rsidRPr="00EC1C3C" w:rsidRDefault="002C41D8" w:rsidP="00443111">
      <w:pPr>
        <w:pStyle w:val="ListBullet"/>
      </w:pPr>
      <w:r w:rsidRPr="00EC1C3C">
        <w:t>e</w:t>
      </w:r>
      <w:r w:rsidR="000338BB" w:rsidRPr="00EC1C3C">
        <w:t xml:space="preserve">nsure that documentary evidence is sighted to confirm that the international student is at least </w:t>
      </w:r>
      <w:r w:rsidR="00A4437A">
        <w:t>15</w:t>
      </w:r>
      <w:r w:rsidR="000338BB" w:rsidRPr="00EC1C3C">
        <w:t xml:space="preserve"> years of age at the time of commencing homestay </w:t>
      </w:r>
      <w:proofErr w:type="gramStart"/>
      <w:r w:rsidR="000338BB" w:rsidRPr="00EC1C3C">
        <w:t>accommodation</w:t>
      </w:r>
      <w:proofErr w:type="gramEnd"/>
    </w:p>
    <w:p w14:paraId="60B70C89" w14:textId="505F4027" w:rsidR="000338BB" w:rsidRPr="00EC1C3C" w:rsidRDefault="002C41D8" w:rsidP="00443111">
      <w:pPr>
        <w:pStyle w:val="ListBullet"/>
      </w:pPr>
      <w:r w:rsidRPr="00EC1C3C">
        <w:t>n</w:t>
      </w:r>
      <w:r w:rsidR="000338BB" w:rsidRPr="00EC1C3C">
        <w:t>ominate the dates for which the DE (IED) accepts responsibility for approving the student’s accommodation, support and general welfare arrangements using the DHA pro-forma available through</w:t>
      </w:r>
      <w:r w:rsidR="00D536E8" w:rsidRPr="00EC1C3C">
        <w:t xml:space="preserve"> </w:t>
      </w:r>
      <w:proofErr w:type="gramStart"/>
      <w:r w:rsidR="00D536E8" w:rsidRPr="00EC1C3C">
        <w:t>PRISMS</w:t>
      </w:r>
      <w:proofErr w:type="gramEnd"/>
    </w:p>
    <w:p w14:paraId="6968CB65" w14:textId="6FB03388" w:rsidR="001E7C22" w:rsidRPr="00EC1C3C" w:rsidRDefault="002C41D8" w:rsidP="001E7C22">
      <w:pPr>
        <w:pStyle w:val="ListBullet"/>
      </w:pPr>
      <w:r w:rsidRPr="00EC1C3C">
        <w:t>a</w:t>
      </w:r>
      <w:r w:rsidR="000338BB" w:rsidRPr="00EC1C3C">
        <w:t xml:space="preserve">dvise DHA in writing of the approval using the DHA pro-forma available through </w:t>
      </w:r>
      <w:proofErr w:type="gramStart"/>
      <w:r w:rsidR="000338BB" w:rsidRPr="00EC1C3C">
        <w:t>PRISMS</w:t>
      </w:r>
      <w:proofErr w:type="gramEnd"/>
    </w:p>
    <w:p w14:paraId="744FC38B" w14:textId="5B627607" w:rsidR="000338BB" w:rsidRPr="00EC1C3C" w:rsidRDefault="002C41D8" w:rsidP="001E7C22">
      <w:pPr>
        <w:pStyle w:val="ListBullet"/>
      </w:pPr>
      <w:r w:rsidRPr="00EC1C3C">
        <w:t>p</w:t>
      </w:r>
      <w:r w:rsidR="001E7C22" w:rsidRPr="00EC1C3C">
        <w:t>rovide clear advice, support and training</w:t>
      </w:r>
      <w:r w:rsidR="00B030AC" w:rsidRPr="00EC1C3C">
        <w:t xml:space="preserve"> to e</w:t>
      </w:r>
      <w:r w:rsidR="000338BB" w:rsidRPr="00EC1C3C">
        <w:t xml:space="preserve">nsure that the school has documented and implemented procedures for the </w:t>
      </w:r>
      <w:r w:rsidR="007D31A8" w:rsidRPr="00EC1C3C">
        <w:t xml:space="preserve">Child Safe </w:t>
      </w:r>
      <w:r w:rsidR="000338BB" w:rsidRPr="00EC1C3C">
        <w:t xml:space="preserve">screening and monitoring of the suitability of the student’s accommodation, support and general welfare arrangements as set out in the </w:t>
      </w:r>
      <w:hyperlink r:id="rId13" w:history="1">
        <w:r w:rsidR="000338BB" w:rsidRPr="00EC1C3C">
          <w:rPr>
            <w:rStyle w:val="Hyperlink"/>
          </w:rPr>
          <w:t xml:space="preserve">ISP </w:t>
        </w:r>
        <w:r w:rsidR="00B41B63" w:rsidRPr="00EC1C3C">
          <w:rPr>
            <w:rStyle w:val="Hyperlink"/>
          </w:rPr>
          <w:t>School Toolkit</w:t>
        </w:r>
      </w:hyperlink>
    </w:p>
    <w:p w14:paraId="330DB43E" w14:textId="6B56DADC" w:rsidR="008468D8" w:rsidRPr="00EC1C3C" w:rsidRDefault="002C41D8" w:rsidP="00443111">
      <w:pPr>
        <w:pStyle w:val="ListBullet"/>
      </w:pPr>
      <w:r w:rsidRPr="00EC1C3C">
        <w:t>f</w:t>
      </w:r>
      <w:r w:rsidR="003C4422" w:rsidRPr="00EC1C3C">
        <w:t xml:space="preserve">ormally notify </w:t>
      </w:r>
      <w:r w:rsidR="000338BB" w:rsidRPr="00EC1C3C">
        <w:t>DHA through PRISMS</w:t>
      </w:r>
      <w:r w:rsidR="00C74601" w:rsidRPr="00EC1C3C">
        <w:t>, as soon as practicable,</w:t>
      </w:r>
      <w:r w:rsidR="000338BB" w:rsidRPr="00EC1C3C">
        <w:t xml:space="preserve"> </w:t>
      </w:r>
      <w:r w:rsidR="003C4422" w:rsidRPr="00EC1C3C">
        <w:t>when</w:t>
      </w:r>
      <w:r w:rsidR="000338BB" w:rsidRPr="00EC1C3C">
        <w:t xml:space="preserve"> a student under the age of 18 has changed their </w:t>
      </w:r>
      <w:r w:rsidR="003C4422" w:rsidRPr="00EC1C3C">
        <w:t xml:space="preserve">welfare or accommodation </w:t>
      </w:r>
      <w:proofErr w:type="gramStart"/>
      <w:r w:rsidR="00C74601" w:rsidRPr="00EC1C3C">
        <w:t>arrangements</w:t>
      </w:r>
      <w:proofErr w:type="gramEnd"/>
    </w:p>
    <w:p w14:paraId="2FC87508" w14:textId="712D063C" w:rsidR="007D2559" w:rsidRPr="00EC1C3C" w:rsidRDefault="002C41D8" w:rsidP="00443111">
      <w:pPr>
        <w:pStyle w:val="ListBullet"/>
      </w:pPr>
      <w:r w:rsidRPr="00EC1C3C">
        <w:t>f</w:t>
      </w:r>
      <w:r w:rsidR="008468D8" w:rsidRPr="00EC1C3C">
        <w:t>or</w:t>
      </w:r>
      <w:r w:rsidR="00C74601" w:rsidRPr="00EC1C3C">
        <w:t>mally notify DHA through PRISMS, within 24 hours, if</w:t>
      </w:r>
      <w:r w:rsidR="008468D8" w:rsidRPr="00EC1C3C">
        <w:t xml:space="preserve"> </w:t>
      </w:r>
      <w:r w:rsidR="000338BB" w:rsidRPr="00EC1C3C">
        <w:t xml:space="preserve">DE (IED) </w:t>
      </w:r>
      <w:r w:rsidR="003C4422" w:rsidRPr="00EC1C3C">
        <w:t xml:space="preserve">determines it can </w:t>
      </w:r>
      <w:r w:rsidR="000338BB" w:rsidRPr="00EC1C3C">
        <w:t>no longer approve the arrangements for the student</w:t>
      </w:r>
      <w:r w:rsidR="00C74601" w:rsidRPr="00EC1C3C">
        <w:t>.</w:t>
      </w:r>
    </w:p>
    <w:p w14:paraId="383E8AD3" w14:textId="77777777" w:rsidR="00F932AA" w:rsidRDefault="00F932AA" w:rsidP="00F865B0">
      <w:pPr>
        <w:pStyle w:val="BodyText"/>
      </w:pPr>
      <w:r>
        <w:t>Schools must:</w:t>
      </w:r>
    </w:p>
    <w:p w14:paraId="52608F1A" w14:textId="6755257A" w:rsidR="00F932AA" w:rsidRDefault="002C41D8" w:rsidP="00067A80">
      <w:pPr>
        <w:pStyle w:val="ListBullet"/>
      </w:pPr>
      <w:r>
        <w:t>p</w:t>
      </w:r>
      <w:r w:rsidR="00067A80">
        <w:t xml:space="preserve">rovide written confirmation to DE (IED) formally accepting the welfare and accommodation request, as per the </w:t>
      </w:r>
      <w:hyperlink r:id="rId14" w:history="1">
        <w:r w:rsidR="00EE2FF8">
          <w:rPr>
            <w:rStyle w:val="Hyperlink"/>
          </w:rPr>
          <w:t>ISP Admissions and Enrolment P</w:t>
        </w:r>
        <w:r w:rsidR="00EE2FF8" w:rsidRPr="00EE2FF8">
          <w:rPr>
            <w:rStyle w:val="Hyperlink"/>
          </w:rPr>
          <w:t>rocedure</w:t>
        </w:r>
      </w:hyperlink>
      <w:r w:rsidR="00067A80">
        <w:t>, and undertak</w:t>
      </w:r>
      <w:r w:rsidR="00D451CD">
        <w:t>e</w:t>
      </w:r>
      <w:r w:rsidR="00067A80">
        <w:t xml:space="preserve"> the necessary steps for the provision of this request</w:t>
      </w:r>
    </w:p>
    <w:p w14:paraId="5D5EB91A" w14:textId="53B4AD6A" w:rsidR="00DC7FDA" w:rsidRDefault="002C41D8" w:rsidP="00443111">
      <w:pPr>
        <w:pStyle w:val="ListBullet"/>
      </w:pPr>
      <w:r>
        <w:t>e</w:t>
      </w:r>
      <w:r w:rsidR="00DC7FDA">
        <w:t xml:space="preserve">nsure that the homestay provider is aged 21 years or </w:t>
      </w:r>
      <w:proofErr w:type="gramStart"/>
      <w:r w:rsidR="00DC7FDA">
        <w:t>over</w:t>
      </w:r>
      <w:proofErr w:type="gramEnd"/>
    </w:p>
    <w:p w14:paraId="15F0006D" w14:textId="623D3FDA" w:rsidR="003C347F" w:rsidRDefault="002C41D8" w:rsidP="00443111">
      <w:pPr>
        <w:pStyle w:val="ListBullet"/>
      </w:pPr>
      <w:r>
        <w:t>d</w:t>
      </w:r>
      <w:r w:rsidR="003C347F">
        <w:t xml:space="preserve">ischarge their duty of care obligations under the </w:t>
      </w:r>
      <w:hyperlink r:id="rId15" w:history="1">
        <w:r w:rsidR="002A3BC2" w:rsidRPr="002A3BC2">
          <w:rPr>
            <w:rStyle w:val="Hyperlink"/>
          </w:rPr>
          <w:t>Reporting and Managing School Incidents (including emergencies) Policy</w:t>
        </w:r>
      </w:hyperlink>
      <w:r w:rsidR="002A3BC2">
        <w:t xml:space="preserve">, </w:t>
      </w:r>
      <w:hyperlink r:id="rId16" w:history="1">
        <w:r w:rsidR="002A3BC2" w:rsidRPr="002A3BC2">
          <w:rPr>
            <w:rStyle w:val="Hyperlink"/>
          </w:rPr>
          <w:t>Emergency and Critical Incident Management Planning Policy</w:t>
        </w:r>
      </w:hyperlink>
      <w:r w:rsidR="002A3BC2">
        <w:t xml:space="preserve"> and </w:t>
      </w:r>
      <w:hyperlink r:id="rId17" w:history="1">
        <w:r w:rsidR="002A3BC2" w:rsidRPr="002A3BC2">
          <w:rPr>
            <w:rStyle w:val="Hyperlink"/>
          </w:rPr>
          <w:t>Child Safe Standards Policy</w:t>
        </w:r>
      </w:hyperlink>
      <w:r w:rsidR="002A3BC2">
        <w:t xml:space="preserve"> </w:t>
      </w:r>
    </w:p>
    <w:p w14:paraId="334D113E" w14:textId="4FB8CFF5" w:rsidR="00F932AA" w:rsidRDefault="002C41D8" w:rsidP="00443111">
      <w:pPr>
        <w:pStyle w:val="ListBullet"/>
      </w:pPr>
      <w:r>
        <w:t>f</w:t>
      </w:r>
      <w:r w:rsidR="00F932AA">
        <w:t xml:space="preserve">ormally facilitate </w:t>
      </w:r>
      <w:r w:rsidR="00341FCC">
        <w:t xml:space="preserve">any </w:t>
      </w:r>
      <w:r w:rsidR="00F932AA">
        <w:t xml:space="preserve">change in </w:t>
      </w:r>
      <w:r w:rsidR="00442AC2">
        <w:t>welfare arrangements</w:t>
      </w:r>
    </w:p>
    <w:p w14:paraId="2E9B417B" w14:textId="488BB8EC" w:rsidR="00F932AA" w:rsidRDefault="002C41D8" w:rsidP="00443111">
      <w:pPr>
        <w:pStyle w:val="ListBullet"/>
      </w:pPr>
      <w:r>
        <w:t>n</w:t>
      </w:r>
      <w:r w:rsidR="00F932AA">
        <w:t xml:space="preserve">otify DE (IED) if there are any changes </w:t>
      </w:r>
      <w:r w:rsidR="00B23BD3">
        <w:t>or concerns regarding</w:t>
      </w:r>
      <w:r w:rsidR="00F932AA">
        <w:t xml:space="preserve"> the student’s welfare </w:t>
      </w:r>
      <w:proofErr w:type="gramStart"/>
      <w:r w:rsidR="00F932AA">
        <w:t>arrangements</w:t>
      </w:r>
      <w:proofErr w:type="gramEnd"/>
    </w:p>
    <w:p w14:paraId="152BC9E1" w14:textId="0D47AA34" w:rsidR="0058139F" w:rsidRDefault="002C41D8" w:rsidP="00443111">
      <w:pPr>
        <w:pStyle w:val="ListBullet"/>
      </w:pPr>
      <w:r>
        <w:t>m</w:t>
      </w:r>
      <w:r w:rsidR="0058139F">
        <w:t>aintain up</w:t>
      </w:r>
      <w:r w:rsidR="0088012A">
        <w:t>-</w:t>
      </w:r>
      <w:r w:rsidR="0058139F">
        <w:t>to</w:t>
      </w:r>
      <w:r w:rsidR="0088012A">
        <w:t>-</w:t>
      </w:r>
      <w:r w:rsidR="0058139F">
        <w:t xml:space="preserve">date records of the student’s contact details as outlined in the </w:t>
      </w:r>
      <w:hyperlink r:id="rId18" w:history="1">
        <w:r w:rsidR="00EE2FF8" w:rsidRPr="00EE2FF8">
          <w:rPr>
            <w:rStyle w:val="Hyperlink"/>
          </w:rPr>
          <w:t>ISP Record Keeping Procedural Guidelines</w:t>
        </w:r>
      </w:hyperlink>
      <w:r w:rsidR="00834AF3">
        <w:t>.</w:t>
      </w:r>
    </w:p>
    <w:p w14:paraId="4BEC6713" w14:textId="474D231E" w:rsidR="00141953" w:rsidRDefault="0045378B" w:rsidP="00141953">
      <w:pPr>
        <w:pStyle w:val="Heading3"/>
      </w:pPr>
      <w:r>
        <w:t>Selecting and s</w:t>
      </w:r>
      <w:r w:rsidR="00141953">
        <w:t>creening a homestay provider</w:t>
      </w:r>
    </w:p>
    <w:p w14:paraId="27EAE92C" w14:textId="33421C63" w:rsidR="00833F04" w:rsidRPr="00205E21" w:rsidRDefault="00833F04" w:rsidP="00205E21">
      <w:pPr>
        <w:pStyle w:val="BodyText"/>
        <w:rPr>
          <w:i/>
          <w:iCs/>
        </w:rPr>
      </w:pPr>
      <w:r w:rsidRPr="00EC1C3C">
        <w:rPr>
          <w:i/>
          <w:iCs/>
        </w:rPr>
        <w:t>Please note that these requirements are applicable to all homestay providers, including</w:t>
      </w:r>
      <w:r w:rsidR="00BF0A74">
        <w:rPr>
          <w:i/>
          <w:iCs/>
        </w:rPr>
        <w:t xml:space="preserve"> </w:t>
      </w:r>
      <w:r w:rsidR="001E46F0">
        <w:rPr>
          <w:i/>
          <w:iCs/>
        </w:rPr>
        <w:t xml:space="preserve">temporary and </w:t>
      </w:r>
      <w:r w:rsidRPr="00EC1C3C">
        <w:rPr>
          <w:i/>
          <w:iCs/>
        </w:rPr>
        <w:t>emergency homestays.</w:t>
      </w:r>
    </w:p>
    <w:p w14:paraId="473B0F6E" w14:textId="77777777" w:rsidR="00141953" w:rsidRPr="00EC1C3C" w:rsidRDefault="00141953" w:rsidP="00F865B0">
      <w:pPr>
        <w:pStyle w:val="BodyText"/>
      </w:pPr>
      <w:r w:rsidRPr="00EC1C3C">
        <w:t>Schools must:</w:t>
      </w:r>
    </w:p>
    <w:p w14:paraId="5B683646" w14:textId="5ACBA8FA" w:rsidR="00A81253" w:rsidRPr="00EC1C3C" w:rsidRDefault="002C41D8" w:rsidP="00A81253">
      <w:pPr>
        <w:pStyle w:val="ListBullet"/>
        <w:rPr>
          <w:color w:val="404040"/>
        </w:rPr>
      </w:pPr>
      <w:bookmarkStart w:id="2" w:name="_Hlk77936151"/>
      <w:r w:rsidRPr="00EC1C3C">
        <w:t>v</w:t>
      </w:r>
      <w:r w:rsidR="00141953" w:rsidRPr="00EC1C3C">
        <w:t xml:space="preserve">erify the suitability of homestay accommodation by conducting </w:t>
      </w:r>
      <w:r w:rsidR="00A81253" w:rsidRPr="00EC1C3C">
        <w:t xml:space="preserve">a homestay </w:t>
      </w:r>
      <w:r w:rsidR="002E6E43" w:rsidRPr="00EC1C3C">
        <w:t xml:space="preserve">site visit </w:t>
      </w:r>
      <w:r w:rsidR="00A81253" w:rsidRPr="00EC1C3C">
        <w:t xml:space="preserve">check prior to the student’s homestay commencement </w:t>
      </w:r>
      <w:r w:rsidR="002E6E43" w:rsidRPr="00EC1C3C">
        <w:t xml:space="preserve">of the site visit check must be completed using the </w:t>
      </w:r>
      <w:r w:rsidR="000D2CC4" w:rsidRPr="00EC1C3C">
        <w:t xml:space="preserve">online </w:t>
      </w:r>
      <w:r w:rsidR="00432D67" w:rsidRPr="00EC1C3C">
        <w:t>VISIT checklist</w:t>
      </w:r>
      <w:r w:rsidR="00A81253" w:rsidRPr="00EC1C3C">
        <w:t xml:space="preserve"> </w:t>
      </w:r>
      <w:r w:rsidR="00141953" w:rsidRPr="00EC1C3C">
        <w:t xml:space="preserve">(unless the </w:t>
      </w:r>
      <w:proofErr w:type="gramStart"/>
      <w:r w:rsidR="00141953" w:rsidRPr="00EC1C3C">
        <w:t>particul</w:t>
      </w:r>
      <w:r w:rsidR="00D536E8" w:rsidRPr="00EC1C3C">
        <w:t>ar homestay</w:t>
      </w:r>
      <w:proofErr w:type="gramEnd"/>
      <w:r w:rsidR="00D536E8" w:rsidRPr="00EC1C3C">
        <w:t xml:space="preserve"> has been verified through</w:t>
      </w:r>
      <w:r w:rsidR="00141953" w:rsidRPr="00EC1C3C">
        <w:t xml:space="preserve"> a</w:t>
      </w:r>
      <w:r w:rsidR="0049543F" w:rsidRPr="00EC1C3C">
        <w:t>n on-</w:t>
      </w:r>
      <w:r w:rsidR="00141953" w:rsidRPr="00EC1C3C">
        <w:t xml:space="preserve">site visit </w:t>
      </w:r>
      <w:r w:rsidR="0049543F" w:rsidRPr="00EC1C3C">
        <w:t xml:space="preserve">for a previous </w:t>
      </w:r>
      <w:r w:rsidR="00141953" w:rsidRPr="00EC1C3C">
        <w:t xml:space="preserve">student in the </w:t>
      </w:r>
      <w:r w:rsidR="0049543F" w:rsidRPr="00EC1C3C">
        <w:t xml:space="preserve">preceding </w:t>
      </w:r>
      <w:r w:rsidR="00141953" w:rsidRPr="00EC1C3C">
        <w:t>three months)</w:t>
      </w:r>
      <w:r w:rsidR="00A81253" w:rsidRPr="00EC1C3C">
        <w:t>. S</w:t>
      </w:r>
      <w:r w:rsidR="00141953" w:rsidRPr="00EC1C3C">
        <w:t xml:space="preserve">chools must undertake this check within six months prior to the homestay placement. While not required, schools </w:t>
      </w:r>
      <w:r w:rsidR="00512208" w:rsidRPr="00EC1C3C">
        <w:t>are strongly</w:t>
      </w:r>
      <w:r w:rsidR="00141953" w:rsidRPr="00EC1C3C">
        <w:t xml:space="preserve"> </w:t>
      </w:r>
      <w:r w:rsidR="00EA022C">
        <w:t xml:space="preserve">advised to </w:t>
      </w:r>
      <w:r w:rsidR="00141953" w:rsidRPr="00EC1C3C">
        <w:t xml:space="preserve">undertake this check at least six weeks prior to commencement of the homestay placement to allow additional time to remediate any issues </w:t>
      </w:r>
      <w:proofErr w:type="gramStart"/>
      <w:r w:rsidR="00141953" w:rsidRPr="00EC1C3C">
        <w:t>identified</w:t>
      </w:r>
      <w:proofErr w:type="gramEnd"/>
    </w:p>
    <w:p w14:paraId="655198B9" w14:textId="521E6300" w:rsidR="00BC13DB" w:rsidRPr="00EC1C3C" w:rsidRDefault="00BC13DB" w:rsidP="00A81253">
      <w:pPr>
        <w:pStyle w:val="ListBullet"/>
        <w:rPr>
          <w:color w:val="404040"/>
        </w:rPr>
      </w:pPr>
      <w:r w:rsidRPr="00EC1C3C">
        <w:t>ensure school staff are not approved as homestay</w:t>
      </w:r>
      <w:r w:rsidR="009C6562" w:rsidRPr="00EC1C3C">
        <w:t xml:space="preserve"> providers</w:t>
      </w:r>
      <w:r w:rsidRPr="00EC1C3C">
        <w:t xml:space="preserve">. The only exception to this is in an emergency, </w:t>
      </w:r>
      <w:r w:rsidR="009C6562" w:rsidRPr="00EC1C3C">
        <w:t>whereby school</w:t>
      </w:r>
      <w:r w:rsidRPr="00EC1C3C">
        <w:t xml:space="preserve"> staff who are not directly involved in the ISP</w:t>
      </w:r>
      <w:r w:rsidR="007A16A0" w:rsidRPr="00EC1C3C">
        <w:t>,</w:t>
      </w:r>
      <w:r w:rsidRPr="00EC1C3C">
        <w:t xml:space="preserve"> and who are not VIT registered</w:t>
      </w:r>
      <w:r w:rsidR="007A16A0" w:rsidRPr="00EC1C3C">
        <w:t>,</w:t>
      </w:r>
      <w:r w:rsidRPr="00EC1C3C">
        <w:t xml:space="preserve"> may provide emergency homestay</w:t>
      </w:r>
      <w:r w:rsidR="009C6562" w:rsidRPr="00EC1C3C">
        <w:t xml:space="preserve"> accommodation</w:t>
      </w:r>
      <w:r w:rsidRPr="00EC1C3C">
        <w:t xml:space="preserve"> as </w:t>
      </w:r>
      <w:proofErr w:type="gramStart"/>
      <w:r w:rsidRPr="00EC1C3C">
        <w:t>required</w:t>
      </w:r>
      <w:proofErr w:type="gramEnd"/>
    </w:p>
    <w:bookmarkEnd w:id="2"/>
    <w:p w14:paraId="5F3B6995" w14:textId="20823050" w:rsidR="00141953" w:rsidRPr="00EC1C3C" w:rsidRDefault="00A81253">
      <w:pPr>
        <w:pStyle w:val="ListBullet"/>
        <w:rPr>
          <w:color w:val="404040"/>
        </w:rPr>
      </w:pPr>
      <w:r w:rsidRPr="00EC1C3C">
        <w:t xml:space="preserve">The </w:t>
      </w:r>
      <w:r w:rsidR="0048458A" w:rsidRPr="00EC1C3C">
        <w:t xml:space="preserve">homestay </w:t>
      </w:r>
      <w:r w:rsidR="002E6E43" w:rsidRPr="00EC1C3C">
        <w:t>site visit check</w:t>
      </w:r>
      <w:r w:rsidR="0048458A" w:rsidRPr="00EC1C3C">
        <w:t xml:space="preserve"> using the online VISIT checklist </w:t>
      </w:r>
      <w:r w:rsidRPr="00EC1C3C">
        <w:t>requires that schools:</w:t>
      </w:r>
    </w:p>
    <w:p w14:paraId="054E5957" w14:textId="2138F62F" w:rsidR="00141953" w:rsidRPr="00EC1C3C" w:rsidRDefault="002C41D8" w:rsidP="00023828">
      <w:pPr>
        <w:pStyle w:val="ListBullet2"/>
      </w:pPr>
      <w:r w:rsidRPr="00EC1C3C">
        <w:t>e</w:t>
      </w:r>
      <w:r w:rsidR="00141953" w:rsidRPr="00EC1C3C">
        <w:t xml:space="preserve">nsure that all homestay providers and those frequently residing at the homestay who are aged 18 years </w:t>
      </w:r>
      <w:r w:rsidR="007A16A0" w:rsidRPr="00EC1C3C">
        <w:t>and over</w:t>
      </w:r>
      <w:r w:rsidR="00141953" w:rsidRPr="00EC1C3C">
        <w:t xml:space="preserve"> have a valid and current Working with Children Check (WWCC)</w:t>
      </w:r>
      <w:r w:rsidR="007A16A0" w:rsidRPr="00EC1C3C">
        <w:t>,</w:t>
      </w:r>
      <w:r w:rsidR="005272D4" w:rsidRPr="00EC1C3C">
        <w:t xml:space="preserve"> or Victorian Institute of Teaching (VIT) registration (noting that teachers can be homestay hosts for student</w:t>
      </w:r>
      <w:r w:rsidR="000E62EC" w:rsidRPr="00EC1C3C">
        <w:t>s</w:t>
      </w:r>
      <w:r w:rsidR="005272D4" w:rsidRPr="00EC1C3C">
        <w:t xml:space="preserve"> </w:t>
      </w:r>
      <w:r w:rsidR="007A16A0" w:rsidRPr="00EC1C3C">
        <w:t xml:space="preserve">at </w:t>
      </w:r>
      <w:r w:rsidR="005272D4" w:rsidRPr="00EC1C3C">
        <w:t xml:space="preserve">another </w:t>
      </w:r>
      <w:r w:rsidR="00B22C3A" w:rsidRPr="00EC1C3C">
        <w:t>school but</w:t>
      </w:r>
      <w:r w:rsidR="005272D4" w:rsidRPr="00EC1C3C">
        <w:t xml:space="preserve"> cannot be a homestay host for international students at their own school)</w:t>
      </w:r>
    </w:p>
    <w:p w14:paraId="29C61AC6" w14:textId="2149289E" w:rsidR="00141953" w:rsidRPr="00EC1C3C" w:rsidRDefault="002C41D8" w:rsidP="00023828">
      <w:pPr>
        <w:pStyle w:val="ListBullet2"/>
      </w:pPr>
      <w:r w:rsidRPr="00EC1C3C">
        <w:t>c</w:t>
      </w:r>
      <w:r w:rsidR="00141953" w:rsidRPr="00EC1C3C">
        <w:t>omplete a referee check for the homestay provider</w:t>
      </w:r>
      <w:r w:rsidR="0045378B" w:rsidRPr="00EC1C3C">
        <w:t xml:space="preserve"> to confirm </w:t>
      </w:r>
      <w:r w:rsidR="007A16A0" w:rsidRPr="00EC1C3C">
        <w:t xml:space="preserve">their </w:t>
      </w:r>
      <w:r w:rsidR="0045378B" w:rsidRPr="00EC1C3C">
        <w:t xml:space="preserve">suitability </w:t>
      </w:r>
      <w:r w:rsidR="007A16A0" w:rsidRPr="00EC1C3C">
        <w:t xml:space="preserve">to undertake </w:t>
      </w:r>
      <w:r w:rsidR="0045378B" w:rsidRPr="00EC1C3C">
        <w:t xml:space="preserve">child-related </w:t>
      </w:r>
      <w:proofErr w:type="gramStart"/>
      <w:r w:rsidR="0045378B" w:rsidRPr="00EC1C3C">
        <w:t>work</w:t>
      </w:r>
      <w:proofErr w:type="gramEnd"/>
    </w:p>
    <w:p w14:paraId="2FFDF24D" w14:textId="0EA7EA14" w:rsidR="00141953" w:rsidRDefault="002C41D8" w:rsidP="00023828">
      <w:pPr>
        <w:pStyle w:val="ListBullet2"/>
      </w:pPr>
      <w:r w:rsidRPr="00EC1C3C">
        <w:t>c</w:t>
      </w:r>
      <w:r w:rsidR="00141953" w:rsidRPr="00EC1C3C">
        <w:t xml:space="preserve">omplete an </w:t>
      </w:r>
      <w:r w:rsidR="0045378B" w:rsidRPr="00EC1C3C">
        <w:t>i</w:t>
      </w:r>
      <w:r w:rsidR="00141953" w:rsidRPr="00EC1C3C">
        <w:t>dentification check for</w:t>
      </w:r>
      <w:r w:rsidR="0045378B" w:rsidRPr="00EC1C3C">
        <w:t xml:space="preserve"> </w:t>
      </w:r>
      <w:r w:rsidR="00C65657" w:rsidRPr="00EC1C3C">
        <w:t xml:space="preserve">all </w:t>
      </w:r>
      <w:r w:rsidR="00141953" w:rsidRPr="00EC1C3C">
        <w:t xml:space="preserve">homestay </w:t>
      </w:r>
      <w:r w:rsidR="00C65657" w:rsidRPr="00EC1C3C">
        <w:t>residents aged 18 years</w:t>
      </w:r>
      <w:r w:rsidR="001A6EA4" w:rsidRPr="00EC1C3C">
        <w:t xml:space="preserve"> and </w:t>
      </w:r>
      <w:proofErr w:type="gramStart"/>
      <w:r w:rsidR="001A6EA4" w:rsidRPr="00EC1C3C">
        <w:t>over</w:t>
      </w:r>
      <w:proofErr w:type="gramEnd"/>
    </w:p>
    <w:p w14:paraId="1824395A" w14:textId="3EDC55CF" w:rsidR="00A4437A" w:rsidRPr="00EC1C3C" w:rsidRDefault="00910F84" w:rsidP="00910F84">
      <w:pPr>
        <w:pStyle w:val="ListBullet2"/>
      </w:pPr>
      <w:r>
        <w:t xml:space="preserve">ensure that no more than 3 students are residing in the homestay, regardless of which school they are </w:t>
      </w:r>
      <w:proofErr w:type="gramStart"/>
      <w:r>
        <w:t>attending</w:t>
      </w:r>
      <w:proofErr w:type="gramEnd"/>
    </w:p>
    <w:p w14:paraId="3C453BAE" w14:textId="6082347D" w:rsidR="00141953" w:rsidRDefault="007A16A0" w:rsidP="00023828">
      <w:pPr>
        <w:pStyle w:val="ListBullet2"/>
        <w:rPr>
          <w:color w:val="FF0000"/>
        </w:rPr>
      </w:pPr>
      <w:r w:rsidRPr="00205E21">
        <w:t>a</w:t>
      </w:r>
      <w:r w:rsidR="00141953" w:rsidRPr="00EC1C3C">
        <w:t xml:space="preserve">fter completing the above, make a recommendation to the school </w:t>
      </w:r>
      <w:r w:rsidR="00C00D5A" w:rsidRPr="00EC1C3C">
        <w:t>p</w:t>
      </w:r>
      <w:r w:rsidR="00141953" w:rsidRPr="00EC1C3C">
        <w:t xml:space="preserve">rincipal to </w:t>
      </w:r>
      <w:r w:rsidR="00E47ADC" w:rsidRPr="00EC1C3C">
        <w:t xml:space="preserve">electronically </w:t>
      </w:r>
      <w:r w:rsidR="00141953" w:rsidRPr="00EC1C3C">
        <w:t>approve (or not approve) the homestay provider</w:t>
      </w:r>
      <w:r w:rsidR="00E47ADC" w:rsidRPr="00EC1C3C">
        <w:t xml:space="preserve"> in VISIT</w:t>
      </w:r>
      <w:r w:rsidR="00AF52FA" w:rsidRPr="00EC1C3C">
        <w:t xml:space="preserve"> – please refer to the</w:t>
      </w:r>
      <w:r w:rsidR="00AF52FA" w:rsidRPr="00EC1C3C">
        <w:rPr>
          <w:color w:val="FF0000"/>
        </w:rPr>
        <w:t xml:space="preserve"> </w:t>
      </w:r>
      <w:hyperlink r:id="rId19" w:history="1">
        <w:r w:rsidR="00D65BC9">
          <w:rPr>
            <w:rStyle w:val="Hyperlink"/>
          </w:rPr>
          <w:t>ISP H</w:t>
        </w:r>
        <w:r w:rsidR="00AF52FA" w:rsidRPr="00EC1C3C">
          <w:rPr>
            <w:rStyle w:val="Hyperlink"/>
          </w:rPr>
          <w:t>omestay Procedure</w:t>
        </w:r>
      </w:hyperlink>
    </w:p>
    <w:p w14:paraId="5DD899CE" w14:textId="19CBC9D0" w:rsidR="000F5703" w:rsidRPr="00EC51AB" w:rsidRDefault="009913CC" w:rsidP="00023828">
      <w:pPr>
        <w:pStyle w:val="ListBullet2"/>
        <w:rPr>
          <w:color w:val="FF0000"/>
        </w:rPr>
      </w:pPr>
      <w:r w:rsidRPr="00EC51AB">
        <w:lastRenderedPageBreak/>
        <w:t>ensure that</w:t>
      </w:r>
      <w:r w:rsidR="000F5703" w:rsidRPr="00EC51AB">
        <w:t xml:space="preserve"> </w:t>
      </w:r>
      <w:r w:rsidRPr="00EC51AB">
        <w:t>all homestay providers sign</w:t>
      </w:r>
      <w:r w:rsidR="00341791">
        <w:t xml:space="preserve"> an</w:t>
      </w:r>
      <w:r w:rsidRPr="00EC51AB">
        <w:t xml:space="preserve"> </w:t>
      </w:r>
      <w:hyperlink r:id="rId20" w:history="1">
        <w:r w:rsidR="00341791" w:rsidRPr="00EC51AB">
          <w:rPr>
            <w:rStyle w:val="Hyperlink"/>
          </w:rPr>
          <w:t>ISP Homestay Responsibility Agreement</w:t>
        </w:r>
      </w:hyperlink>
      <w:r w:rsidRPr="00EC51AB">
        <w:t xml:space="preserve">. </w:t>
      </w:r>
    </w:p>
    <w:p w14:paraId="470F5588" w14:textId="4866DE6E" w:rsidR="0000791F" w:rsidRPr="00A109D4" w:rsidRDefault="000338BB" w:rsidP="00834AF3">
      <w:pPr>
        <w:pStyle w:val="Heading3"/>
      </w:pPr>
      <w:r w:rsidRPr="00A109D4">
        <w:t>Enrolment</w:t>
      </w:r>
    </w:p>
    <w:p w14:paraId="32511BA6" w14:textId="0A47D5F7" w:rsidR="00C60AAD" w:rsidRPr="00EC1C3C" w:rsidRDefault="000338BB" w:rsidP="00834AF3">
      <w:pPr>
        <w:pStyle w:val="BodyText"/>
        <w:keepNext/>
      </w:pPr>
      <w:r w:rsidRPr="00EC1C3C">
        <w:t>DE (IED) must</w:t>
      </w:r>
      <w:r w:rsidR="00C60AAD" w:rsidRPr="00EC1C3C">
        <w:t>:</w:t>
      </w:r>
    </w:p>
    <w:p w14:paraId="6C9E6F97" w14:textId="351DA877" w:rsidR="00C60AAD" w:rsidRPr="00EC1C3C" w:rsidRDefault="002C41D8" w:rsidP="00443111">
      <w:pPr>
        <w:pStyle w:val="ListBullet"/>
      </w:pPr>
      <w:r w:rsidRPr="00EC1C3C">
        <w:t>o</w:t>
      </w:r>
      <w:r w:rsidR="00C60AAD" w:rsidRPr="00EC1C3C">
        <w:t>btain confirmation</w:t>
      </w:r>
      <w:r w:rsidR="007A16A0" w:rsidRPr="00EC1C3C">
        <w:t xml:space="preserve"> that</w:t>
      </w:r>
      <w:r w:rsidR="00C60AAD" w:rsidRPr="00EC1C3C">
        <w:t xml:space="preserve"> the host school has the appropriate provision for the accommodation and welfare </w:t>
      </w:r>
      <w:r w:rsidR="007A16A0" w:rsidRPr="00EC1C3C">
        <w:t xml:space="preserve">(CAAW) </w:t>
      </w:r>
      <w:r w:rsidR="002E1DA1" w:rsidRPr="00EC1C3C">
        <w:t xml:space="preserve">option </w:t>
      </w:r>
      <w:r w:rsidR="00C60AAD" w:rsidRPr="00EC1C3C">
        <w:t xml:space="preserve">requested by the </w:t>
      </w:r>
      <w:proofErr w:type="gramStart"/>
      <w:r w:rsidR="00C60AAD" w:rsidRPr="00EC1C3C">
        <w:t>student</w:t>
      </w:r>
      <w:proofErr w:type="gramEnd"/>
    </w:p>
    <w:p w14:paraId="152BEE37" w14:textId="4B07DF7D" w:rsidR="00A42217" w:rsidRPr="00EC1C3C" w:rsidRDefault="002C41D8" w:rsidP="002C6FD7">
      <w:pPr>
        <w:pStyle w:val="ListBullet"/>
      </w:pPr>
      <w:r w:rsidRPr="00EC1C3C">
        <w:t>i</w:t>
      </w:r>
      <w:r w:rsidR="00C60AAD" w:rsidRPr="00EC1C3C">
        <w:t>ssue</w:t>
      </w:r>
      <w:r w:rsidR="000338BB" w:rsidRPr="00EC1C3C">
        <w:t xml:space="preserve"> a CAAW</w:t>
      </w:r>
      <w:r w:rsidR="00515F8E" w:rsidRPr="00EC1C3C">
        <w:t xml:space="preserve"> l</w:t>
      </w:r>
      <w:r w:rsidR="000338BB" w:rsidRPr="00EC1C3C">
        <w:t xml:space="preserve">etter formally confirming the accommodation and welfare </w:t>
      </w:r>
      <w:r w:rsidR="002E1DA1" w:rsidRPr="00EC1C3C">
        <w:t xml:space="preserve">where the </w:t>
      </w:r>
      <w:r w:rsidR="000338BB" w:rsidRPr="00EC1C3C">
        <w:t>responsibilit</w:t>
      </w:r>
      <w:r w:rsidR="002E1DA1" w:rsidRPr="00EC1C3C">
        <w:t xml:space="preserve">y is </w:t>
      </w:r>
      <w:r w:rsidR="000338BB" w:rsidRPr="00EC1C3C">
        <w:t xml:space="preserve">assumed by the </w:t>
      </w:r>
      <w:r w:rsidR="00EE16E6">
        <w:t>department</w:t>
      </w:r>
      <w:r w:rsidR="000338BB" w:rsidRPr="00EC1C3C">
        <w:t xml:space="preserve">. </w:t>
      </w:r>
    </w:p>
    <w:p w14:paraId="515E7F48" w14:textId="77777777" w:rsidR="000338BB" w:rsidRPr="00EC1C3C" w:rsidRDefault="0000791F" w:rsidP="00F865B0">
      <w:pPr>
        <w:pStyle w:val="BodyText"/>
      </w:pPr>
      <w:r w:rsidRPr="00EC1C3C">
        <w:t>Schools must:</w:t>
      </w:r>
    </w:p>
    <w:p w14:paraId="6B1B4E4B" w14:textId="4DF28A89" w:rsidR="00D1711A" w:rsidRPr="00EC1C3C" w:rsidRDefault="002C41D8" w:rsidP="005B2B3B">
      <w:pPr>
        <w:pStyle w:val="ListBullet"/>
        <w:rPr>
          <w:rStyle w:val="Hyperlink"/>
          <w:color w:val="404040" w:themeColor="text1" w:themeTint="BF"/>
          <w:u w:val="none"/>
        </w:rPr>
      </w:pPr>
      <w:r w:rsidRPr="00EC1C3C">
        <w:t>e</w:t>
      </w:r>
      <w:r w:rsidR="0000791F" w:rsidRPr="00EC1C3C">
        <w:t xml:space="preserve">nsure that </w:t>
      </w:r>
      <w:r w:rsidR="00AF4696" w:rsidRPr="00EC1C3C">
        <w:t>they have</w:t>
      </w:r>
      <w:r w:rsidR="0000791F" w:rsidRPr="00EC1C3C">
        <w:t xml:space="preserve"> documented and implemented procedures </w:t>
      </w:r>
      <w:r w:rsidR="00D1711A" w:rsidRPr="00EC1C3C">
        <w:t xml:space="preserve">to complete </w:t>
      </w:r>
      <w:r w:rsidR="0000791F" w:rsidRPr="00EC1C3C">
        <w:t xml:space="preserve">the </w:t>
      </w:r>
      <w:r w:rsidR="004C3B9D" w:rsidRPr="00EC1C3C">
        <w:t xml:space="preserve">Child Safe </w:t>
      </w:r>
      <w:r w:rsidR="0000791F" w:rsidRPr="00EC1C3C">
        <w:t xml:space="preserve">screening and </w:t>
      </w:r>
      <w:r w:rsidR="00D1711A" w:rsidRPr="00EC1C3C">
        <w:t>assessment of</w:t>
      </w:r>
      <w:r w:rsidR="0000791F" w:rsidRPr="00EC1C3C">
        <w:t xml:space="preserve"> suitability of the student’s accommodation, support and general welfare arrangements</w:t>
      </w:r>
      <w:r w:rsidR="00D1711A" w:rsidRPr="00EC1C3C">
        <w:t>,</w:t>
      </w:r>
      <w:r w:rsidR="0000791F" w:rsidRPr="00EC1C3C">
        <w:t xml:space="preserve"> as set out in the </w:t>
      </w:r>
      <w:hyperlink r:id="rId21" w:history="1">
        <w:r w:rsidR="0000791F" w:rsidRPr="00EC1C3C">
          <w:rPr>
            <w:rStyle w:val="Hyperlink"/>
          </w:rPr>
          <w:t xml:space="preserve">ISP </w:t>
        </w:r>
        <w:r w:rsidR="00A235D8" w:rsidRPr="00EC1C3C">
          <w:rPr>
            <w:rStyle w:val="Hyperlink"/>
          </w:rPr>
          <w:t>School Toolkit</w:t>
        </w:r>
      </w:hyperlink>
    </w:p>
    <w:p w14:paraId="6AA77FAA" w14:textId="77777777" w:rsidR="00D1711A" w:rsidRPr="00EC1C3C" w:rsidRDefault="00D1711A" w:rsidP="00D1711A">
      <w:pPr>
        <w:pStyle w:val="ListBullet"/>
      </w:pPr>
      <w:r w:rsidRPr="00EC1C3C">
        <w:t xml:space="preserve">verify and approve the student’s accommodation prior to placing the student in the homestay and review living arrangements at least every six months thereafter. This includes checks for students who are aged 18 and over and living in option 4 accommodation. Checks for Option 3 homestays are no longer required after the student turns 18 years old unless the student raises concerns, or the school has concerns pertaining to the student’s wellbeing or living </w:t>
      </w:r>
      <w:proofErr w:type="gramStart"/>
      <w:r w:rsidRPr="00EC1C3C">
        <w:t>arrangements</w:t>
      </w:r>
      <w:proofErr w:type="gramEnd"/>
    </w:p>
    <w:p w14:paraId="0813495E" w14:textId="73E7CFF6" w:rsidR="00515F8E" w:rsidRPr="00EC1C3C" w:rsidRDefault="002C41D8" w:rsidP="00C87FEB">
      <w:pPr>
        <w:pStyle w:val="ListBullet"/>
      </w:pPr>
      <w:r w:rsidRPr="00EC1C3C">
        <w:t>e</w:t>
      </w:r>
      <w:r w:rsidR="00515F8E" w:rsidRPr="00EC1C3C">
        <w:t xml:space="preserve">nsure that the student’s accommodation </w:t>
      </w:r>
      <w:r w:rsidR="00AC4E89" w:rsidRPr="00EC1C3C">
        <w:t>is suitable in terms of</w:t>
      </w:r>
      <w:r w:rsidR="00515F8E" w:rsidRPr="00EC1C3C">
        <w:t xml:space="preserve"> the student’s age and needs</w:t>
      </w:r>
      <w:r w:rsidR="00F75D81" w:rsidRPr="00EC1C3C">
        <w:t xml:space="preserve">, </w:t>
      </w:r>
      <w:r w:rsidR="00515F8E" w:rsidRPr="00EC1C3C">
        <w:t>taking into consideration additional factors prior to assigning a student to a homestay provider, including</w:t>
      </w:r>
      <w:r w:rsidR="00F75D81" w:rsidRPr="00EC1C3C">
        <w:t xml:space="preserve"> </w:t>
      </w:r>
      <w:r w:rsidR="00515F8E" w:rsidRPr="00EC1C3C">
        <w:t>gender</w:t>
      </w:r>
      <w:r w:rsidR="00F75D81" w:rsidRPr="00EC1C3C">
        <w:t xml:space="preserve"> and </w:t>
      </w:r>
      <w:r w:rsidR="00515F8E" w:rsidRPr="00EC1C3C">
        <w:t xml:space="preserve">cultural </w:t>
      </w:r>
      <w:proofErr w:type="gramStart"/>
      <w:r w:rsidR="00515F8E" w:rsidRPr="00EC1C3C">
        <w:t>background</w:t>
      </w:r>
      <w:proofErr w:type="gramEnd"/>
    </w:p>
    <w:p w14:paraId="3277CE3A" w14:textId="479B70F0" w:rsidR="00C65657" w:rsidRPr="00EC1C3C" w:rsidRDefault="00C65657" w:rsidP="00515F8E">
      <w:pPr>
        <w:pStyle w:val="ListBullet"/>
      </w:pPr>
      <w:r w:rsidRPr="00EC1C3C">
        <w:t>ensure that the homestay information is uploaded into VISIT within 5 working days of school principal approval</w:t>
      </w:r>
      <w:r w:rsidR="009C6562" w:rsidRPr="00EC1C3C">
        <w:t>.</w:t>
      </w:r>
    </w:p>
    <w:p w14:paraId="330BD201" w14:textId="778C5E9F" w:rsidR="00F75D81" w:rsidRPr="00A109D4" w:rsidRDefault="000338BB" w:rsidP="002C6FD7">
      <w:pPr>
        <w:pStyle w:val="Heading3"/>
      </w:pPr>
      <w:r w:rsidRPr="00A109D4">
        <w:t xml:space="preserve">School </w:t>
      </w:r>
      <w:r w:rsidR="00D155C1">
        <w:t>h</w:t>
      </w:r>
      <w:r w:rsidRPr="00A109D4">
        <w:t xml:space="preserve">oliday </w:t>
      </w:r>
      <w:r w:rsidR="004F6B33" w:rsidRPr="00A109D4">
        <w:t xml:space="preserve">and </w:t>
      </w:r>
      <w:r w:rsidR="00D155C1">
        <w:t>s</w:t>
      </w:r>
      <w:r w:rsidR="004F6B33" w:rsidRPr="00A109D4">
        <w:t xml:space="preserve">tudent </w:t>
      </w:r>
      <w:r w:rsidR="00D155C1">
        <w:t>t</w:t>
      </w:r>
      <w:r w:rsidR="004F6B33" w:rsidRPr="00A109D4">
        <w:t xml:space="preserve">ravel </w:t>
      </w:r>
      <w:r w:rsidR="00D155C1">
        <w:t>r</w:t>
      </w:r>
      <w:r w:rsidRPr="00A109D4">
        <w:t xml:space="preserve">egister </w:t>
      </w:r>
    </w:p>
    <w:p w14:paraId="7B48C491" w14:textId="60C4F425" w:rsidR="00F932AA" w:rsidRPr="00EC1C3C" w:rsidRDefault="00F932AA" w:rsidP="00F865B0">
      <w:pPr>
        <w:pStyle w:val="BodyText"/>
      </w:pPr>
      <w:r w:rsidRPr="00EC1C3C">
        <w:t>DE (IED) must:</w:t>
      </w:r>
    </w:p>
    <w:p w14:paraId="31A9E3CA" w14:textId="7D7743A8" w:rsidR="002E1DA1" w:rsidRPr="00EC1C3C" w:rsidRDefault="002C41D8" w:rsidP="00443111">
      <w:pPr>
        <w:pStyle w:val="ListBullet"/>
      </w:pPr>
      <w:r w:rsidRPr="00EC1C3C">
        <w:t>h</w:t>
      </w:r>
      <w:r w:rsidR="002E1DA1" w:rsidRPr="00EC1C3C">
        <w:t xml:space="preserve">ave processes and supports in place </w:t>
      </w:r>
      <w:r w:rsidR="00DC6853" w:rsidRPr="00EC1C3C">
        <w:t xml:space="preserve">to </w:t>
      </w:r>
      <w:proofErr w:type="gramStart"/>
      <w:r w:rsidR="00DC6853" w:rsidRPr="00EC1C3C">
        <w:t xml:space="preserve">assist </w:t>
      </w:r>
      <w:r w:rsidR="002E1DA1" w:rsidRPr="00EC1C3C">
        <w:t xml:space="preserve">schools </w:t>
      </w:r>
      <w:r w:rsidR="00C35575" w:rsidRPr="00EC1C3C">
        <w:t xml:space="preserve">in the </w:t>
      </w:r>
      <w:r w:rsidR="00F43905" w:rsidRPr="00EC1C3C">
        <w:t>oversight of a student’s location at all times</w:t>
      </w:r>
      <w:proofErr w:type="gramEnd"/>
      <w:r w:rsidR="00F43905" w:rsidRPr="00EC1C3C">
        <w:t xml:space="preserve"> during their enrolment.</w:t>
      </w:r>
    </w:p>
    <w:p w14:paraId="5D9492A0" w14:textId="77777777" w:rsidR="00DC6853" w:rsidRPr="00EC1C3C" w:rsidRDefault="00DC6853" w:rsidP="00F865B0">
      <w:pPr>
        <w:pStyle w:val="BodyText"/>
      </w:pPr>
      <w:r w:rsidRPr="00EC1C3C">
        <w:t>Schools must:</w:t>
      </w:r>
    </w:p>
    <w:p w14:paraId="27C9E097" w14:textId="7E4731FD" w:rsidR="00DC6853" w:rsidRPr="00EC1C3C" w:rsidRDefault="002C41D8" w:rsidP="00443111">
      <w:pPr>
        <w:pStyle w:val="ListBullet"/>
      </w:pPr>
      <w:r w:rsidRPr="00EC1C3C">
        <w:t>m</w:t>
      </w:r>
      <w:r w:rsidR="00DC6853" w:rsidRPr="00EC1C3C">
        <w:t>aintain up</w:t>
      </w:r>
      <w:r w:rsidR="0088012A" w:rsidRPr="00EC1C3C">
        <w:t>-</w:t>
      </w:r>
      <w:r w:rsidR="00DC6853" w:rsidRPr="00EC1C3C">
        <w:t>to</w:t>
      </w:r>
      <w:r w:rsidR="0088012A" w:rsidRPr="00EC1C3C">
        <w:t>-</w:t>
      </w:r>
      <w:r w:rsidR="00DC6853" w:rsidRPr="00EC1C3C">
        <w:t xml:space="preserve">date school holiday and student travel </w:t>
      </w:r>
      <w:r w:rsidR="00C65657" w:rsidRPr="00EC1C3C">
        <w:t>location</w:t>
      </w:r>
      <w:r w:rsidR="009C6562" w:rsidRPr="00EC1C3C">
        <w:t xml:space="preserve"> information</w:t>
      </w:r>
      <w:r w:rsidR="00C65657" w:rsidRPr="00EC1C3C">
        <w:t xml:space="preserve"> in </w:t>
      </w:r>
      <w:proofErr w:type="gramStart"/>
      <w:r w:rsidR="00C65657" w:rsidRPr="00EC1C3C">
        <w:t>VISIT</w:t>
      </w:r>
      <w:proofErr w:type="gramEnd"/>
    </w:p>
    <w:p w14:paraId="09B5D1EA" w14:textId="5594E0B9" w:rsidR="008239EE" w:rsidRDefault="005E7B33" w:rsidP="00205E21">
      <w:pPr>
        <w:pStyle w:val="ListBullet"/>
      </w:pPr>
      <w:r>
        <w:t xml:space="preserve">ensure any travel aligns with DE (IED)’s </w:t>
      </w:r>
      <w:r w:rsidR="002A536B">
        <w:fldChar w:fldCharType="begin"/>
      </w:r>
      <w:r w:rsidR="002A536B">
        <w:instrText>HYPERLINK "https://www.study.vic.gov.au/Shared%20Documents/en/School_Toolkit/ISP_Travel_Policy.docx"</w:instrText>
      </w:r>
      <w:r w:rsidR="002A536B">
        <w:fldChar w:fldCharType="separate"/>
      </w:r>
      <w:r w:rsidRPr="002A536B">
        <w:rPr>
          <w:rStyle w:val="Hyperlink"/>
        </w:rPr>
        <w:t>ISP Student Travel Policy</w:t>
      </w:r>
      <w:r w:rsidR="002A536B">
        <w:fldChar w:fldCharType="end"/>
      </w:r>
    </w:p>
    <w:p w14:paraId="7501CDBD" w14:textId="52C7D20E" w:rsidR="008239EE" w:rsidRDefault="005E7B33" w:rsidP="00CA0152">
      <w:pPr>
        <w:pStyle w:val="Heading3"/>
      </w:pPr>
      <w:r>
        <w:t xml:space="preserve">Monitoring </w:t>
      </w:r>
      <w:r w:rsidR="00474315">
        <w:t>h</w:t>
      </w:r>
      <w:r>
        <w:t xml:space="preserve">omestay </w:t>
      </w:r>
      <w:r w:rsidR="00474315">
        <w:t>p</w:t>
      </w:r>
      <w:r>
        <w:t>roviders</w:t>
      </w:r>
    </w:p>
    <w:p w14:paraId="73FCDC8F" w14:textId="08984790" w:rsidR="00833F04" w:rsidRPr="00205E21" w:rsidRDefault="00833F04" w:rsidP="00205E21">
      <w:pPr>
        <w:pStyle w:val="BodyText"/>
        <w:rPr>
          <w:i/>
          <w:iCs/>
        </w:rPr>
      </w:pPr>
      <w:r w:rsidRPr="00205E21">
        <w:rPr>
          <w:i/>
          <w:iCs/>
        </w:rPr>
        <w:t>Please note that these requirements are applicable to all homestay providers, including emergency homestays.</w:t>
      </w:r>
    </w:p>
    <w:p w14:paraId="1ECE5844" w14:textId="2742520A" w:rsidR="00E82632" w:rsidRPr="00EC1C3C" w:rsidRDefault="00E82632" w:rsidP="00834AF3">
      <w:pPr>
        <w:pStyle w:val="Heading4"/>
      </w:pPr>
      <w:r w:rsidRPr="00EC1C3C">
        <w:t xml:space="preserve">Homestay </w:t>
      </w:r>
      <w:r w:rsidR="00D155C1" w:rsidRPr="00EC1C3C">
        <w:t>s</w:t>
      </w:r>
      <w:r w:rsidRPr="00EC1C3C">
        <w:t xml:space="preserve">ite </w:t>
      </w:r>
      <w:r w:rsidR="00D155C1" w:rsidRPr="00EC1C3C">
        <w:t>v</w:t>
      </w:r>
      <w:r w:rsidRPr="00EC1C3C">
        <w:t>isits</w:t>
      </w:r>
    </w:p>
    <w:p w14:paraId="6D1CFC65" w14:textId="1A2D1090" w:rsidR="00E82632" w:rsidRPr="00EC1C3C" w:rsidRDefault="00E82632" w:rsidP="00F865B0">
      <w:pPr>
        <w:pStyle w:val="BodyText"/>
      </w:pPr>
      <w:r w:rsidRPr="00EC1C3C">
        <w:t>DE (IED) must:</w:t>
      </w:r>
    </w:p>
    <w:p w14:paraId="4B57C952" w14:textId="72FAB016" w:rsidR="00F77910" w:rsidRPr="00EC1C3C" w:rsidRDefault="00F77910" w:rsidP="00F77910">
      <w:pPr>
        <w:pStyle w:val="ListBullet"/>
      </w:pPr>
      <w:r w:rsidRPr="00EC1C3C">
        <w:t>conduct regular monitoring of school homestay information on VISIT to ensure that:</w:t>
      </w:r>
    </w:p>
    <w:p w14:paraId="0E99631E" w14:textId="16423980" w:rsidR="00F77910" w:rsidRPr="00EC1C3C" w:rsidRDefault="00F77910" w:rsidP="00F77910">
      <w:pPr>
        <w:pStyle w:val="ListBullet2"/>
      </w:pPr>
      <w:r w:rsidRPr="00EC1C3C">
        <w:t>homestay checks are being conducted prior to the student’s placement</w:t>
      </w:r>
      <w:r w:rsidR="00795A1D" w:rsidRPr="00EC1C3C">
        <w:t>,</w:t>
      </w:r>
      <w:r w:rsidRPr="00EC1C3C">
        <w:t xml:space="preserve"> and at least every six months </w:t>
      </w:r>
      <w:proofErr w:type="gramStart"/>
      <w:r w:rsidRPr="00EC1C3C">
        <w:t>thereafter</w:t>
      </w:r>
      <w:proofErr w:type="gramEnd"/>
    </w:p>
    <w:p w14:paraId="2529FEE4" w14:textId="23651BCE" w:rsidR="004C158E" w:rsidRPr="00B5204E" w:rsidRDefault="008C2786" w:rsidP="004C158E">
      <w:pPr>
        <w:pStyle w:val="ListBullet2"/>
      </w:pPr>
      <w:r w:rsidRPr="00B5204E">
        <w:t>e</w:t>
      </w:r>
      <w:r w:rsidR="000F1D49" w:rsidRPr="00B5204E">
        <w:t xml:space="preserve">nsure </w:t>
      </w:r>
      <w:r w:rsidR="00795A1D" w:rsidRPr="00B5204E">
        <w:t>a</w:t>
      </w:r>
      <w:r w:rsidR="00F77910" w:rsidRPr="00B5204E">
        <w:t>ll homestay information is complete</w:t>
      </w:r>
      <w:r w:rsidR="00106DAB" w:rsidRPr="00B5204E">
        <w:t>.</w:t>
      </w:r>
    </w:p>
    <w:p w14:paraId="78E87A56" w14:textId="76BB5496" w:rsidR="00EE16E6" w:rsidRPr="00B5204E" w:rsidRDefault="00EE16E6" w:rsidP="00EE16E6">
      <w:pPr>
        <w:pStyle w:val="ListBullet"/>
      </w:pPr>
      <w:r w:rsidRPr="00B5204E">
        <w:t>proactively and regularly seek feedback via an online survey to be completed by international students regarding their experience in homestay arrangements and develop action plans to address feedback as required.</w:t>
      </w:r>
    </w:p>
    <w:p w14:paraId="2FDA2FB0" w14:textId="77777777" w:rsidR="00E82632" w:rsidRPr="00B5204E" w:rsidRDefault="00E82632" w:rsidP="00F865B0">
      <w:pPr>
        <w:pStyle w:val="BodyText"/>
      </w:pPr>
      <w:r w:rsidRPr="00B5204E">
        <w:t>Schools must:</w:t>
      </w:r>
    </w:p>
    <w:p w14:paraId="03CDF55D" w14:textId="15FE6C74" w:rsidR="00E82632" w:rsidRPr="00B5204E" w:rsidRDefault="002C41D8" w:rsidP="00834AF3">
      <w:pPr>
        <w:pStyle w:val="ListBullet"/>
      </w:pPr>
      <w:r w:rsidRPr="00B5204E">
        <w:t>c</w:t>
      </w:r>
      <w:r w:rsidR="00E82632" w:rsidRPr="00B5204E">
        <w:t xml:space="preserve">onduct a homestay site visit check </w:t>
      </w:r>
      <w:r w:rsidR="00A81253" w:rsidRPr="00B5204E">
        <w:t xml:space="preserve">at least </w:t>
      </w:r>
      <w:r w:rsidR="00E82632" w:rsidRPr="00B5204E">
        <w:t xml:space="preserve">every six months after the initial </w:t>
      </w:r>
      <w:r w:rsidR="00795A1D" w:rsidRPr="00B5204E">
        <w:t>on-</w:t>
      </w:r>
      <w:r w:rsidR="00E82632" w:rsidRPr="00B5204E">
        <w:t>site visit (or more frequently if required, for example, following a critical incident)</w:t>
      </w:r>
      <w:r w:rsidR="00902938" w:rsidRPr="00B5204E">
        <w:t>. T</w:t>
      </w:r>
      <w:r w:rsidR="002830BE" w:rsidRPr="00B5204E">
        <w:t xml:space="preserve">his includes checks for students who are </w:t>
      </w:r>
      <w:r w:rsidR="00795A1D" w:rsidRPr="00B5204E">
        <w:t xml:space="preserve">aged 18 and over </w:t>
      </w:r>
      <w:r w:rsidR="002830BE" w:rsidRPr="00B5204E">
        <w:t xml:space="preserve">and living in </w:t>
      </w:r>
      <w:r w:rsidR="00795A1D" w:rsidRPr="00B5204E">
        <w:t>O</w:t>
      </w:r>
      <w:r w:rsidR="002830BE" w:rsidRPr="00B5204E">
        <w:t xml:space="preserve">ption 4 accommodation. Checks for </w:t>
      </w:r>
      <w:r w:rsidR="00795A1D" w:rsidRPr="00B5204E">
        <w:t>O</w:t>
      </w:r>
      <w:r w:rsidR="002830BE" w:rsidRPr="00B5204E">
        <w:t>ption 3 homestays are no longer required after the student turns</w:t>
      </w:r>
      <w:r w:rsidR="00795A1D" w:rsidRPr="00B5204E">
        <w:t xml:space="preserve"> </w:t>
      </w:r>
      <w:r w:rsidR="002830BE" w:rsidRPr="00B5204E">
        <w:t>18</w:t>
      </w:r>
      <w:r w:rsidR="00795A1D" w:rsidRPr="00B5204E">
        <w:t xml:space="preserve"> years old,</w:t>
      </w:r>
      <w:r w:rsidR="002830BE" w:rsidRPr="00B5204E">
        <w:t xml:space="preserve"> unless the student raises concern</w:t>
      </w:r>
      <w:r w:rsidR="00795A1D" w:rsidRPr="00B5204E">
        <w:t>s,</w:t>
      </w:r>
      <w:r w:rsidR="002830BE" w:rsidRPr="00B5204E">
        <w:t xml:space="preserve"> or the school has concerns </w:t>
      </w:r>
      <w:r w:rsidR="00E6769A" w:rsidRPr="00B5204E">
        <w:t xml:space="preserve">pertaining to </w:t>
      </w:r>
      <w:r w:rsidR="002830BE" w:rsidRPr="00B5204E">
        <w:t xml:space="preserve">the student’s wellbeing or living </w:t>
      </w:r>
      <w:proofErr w:type="gramStart"/>
      <w:r w:rsidR="002830BE" w:rsidRPr="00B5204E">
        <w:t>arrangements</w:t>
      </w:r>
      <w:proofErr w:type="gramEnd"/>
    </w:p>
    <w:p w14:paraId="5C9358CF" w14:textId="6517053B" w:rsidR="00EE16E6" w:rsidRPr="00B5204E" w:rsidRDefault="00EE16E6" w:rsidP="00EE16E6">
      <w:pPr>
        <w:pStyle w:val="ListBullet"/>
      </w:pPr>
      <w:r w:rsidRPr="00B5204E">
        <w:t xml:space="preserve">as part of the six-monthly check of homestay providers, seek feedback from international students regarding their experience in the </w:t>
      </w:r>
      <w:proofErr w:type="gramStart"/>
      <w:r w:rsidRPr="00B5204E">
        <w:t>homestay</w:t>
      </w:r>
      <w:proofErr w:type="gramEnd"/>
    </w:p>
    <w:p w14:paraId="703B1D4D" w14:textId="022DCB36" w:rsidR="00C65657" w:rsidRPr="00EC1C3C" w:rsidRDefault="006A6864" w:rsidP="00834AF3">
      <w:pPr>
        <w:pStyle w:val="ListBullet"/>
      </w:pPr>
      <w:r w:rsidRPr="00EC1C3C">
        <w:t>maintain up</w:t>
      </w:r>
      <w:r w:rsidR="00E6769A" w:rsidRPr="00EC1C3C">
        <w:t>-</w:t>
      </w:r>
      <w:r w:rsidRPr="00EC1C3C">
        <w:t>to</w:t>
      </w:r>
      <w:r w:rsidR="00E6769A" w:rsidRPr="00EC1C3C">
        <w:t>-</w:t>
      </w:r>
      <w:r w:rsidRPr="00EC1C3C">
        <w:t>date</w:t>
      </w:r>
      <w:r w:rsidR="00C65657" w:rsidRPr="00EC1C3C">
        <w:t xml:space="preserve"> homestay provider information</w:t>
      </w:r>
      <w:r w:rsidR="00E6769A" w:rsidRPr="00EC1C3C">
        <w:t xml:space="preserve"> in real time </w:t>
      </w:r>
      <w:r w:rsidR="00E6769A" w:rsidRPr="002C5EBE">
        <w:t>on VISIT</w:t>
      </w:r>
      <w:r w:rsidR="00434CC8" w:rsidRPr="00EC1C3C">
        <w:t xml:space="preserve">, including </w:t>
      </w:r>
      <w:r w:rsidRPr="00EC1C3C">
        <w:t xml:space="preserve">any </w:t>
      </w:r>
      <w:r w:rsidR="004E7AB1" w:rsidRPr="00EC1C3C">
        <w:t>site visit checks</w:t>
      </w:r>
      <w:r w:rsidR="00434CC8" w:rsidRPr="00EC1C3C">
        <w:t xml:space="preserve"> undertaken</w:t>
      </w:r>
      <w:r w:rsidR="00106DAB">
        <w:t>.</w:t>
      </w:r>
    </w:p>
    <w:p w14:paraId="0F4AAB28" w14:textId="0C710D95" w:rsidR="0016719E" w:rsidRPr="00EC1C3C" w:rsidRDefault="00296B15" w:rsidP="00834AF3">
      <w:pPr>
        <w:pStyle w:val="Heading4"/>
      </w:pPr>
      <w:r w:rsidRPr="00EC1C3C">
        <w:t>Working With Children Checks (WWCC</w:t>
      </w:r>
      <w:r w:rsidR="00E6769A" w:rsidRPr="002C5EBE">
        <w:t>s</w:t>
      </w:r>
      <w:r w:rsidRPr="00EC1C3C">
        <w:t>)</w:t>
      </w:r>
    </w:p>
    <w:p w14:paraId="3E94E41D" w14:textId="00055DFB" w:rsidR="007D2559" w:rsidRPr="00EC1C3C" w:rsidRDefault="0046772D" w:rsidP="00443111">
      <w:pPr>
        <w:pStyle w:val="ListBullet"/>
      </w:pPr>
      <w:r w:rsidRPr="00EC1C3C">
        <w:t xml:space="preserve">All persons </w:t>
      </w:r>
      <w:r w:rsidR="00E6769A" w:rsidRPr="002C5EBE">
        <w:t>aged</w:t>
      </w:r>
      <w:r w:rsidR="00E6769A" w:rsidRPr="00EC1C3C">
        <w:t xml:space="preserve"> </w:t>
      </w:r>
      <w:r w:rsidRPr="00EC1C3C">
        <w:t>18 years and over residing</w:t>
      </w:r>
      <w:r w:rsidR="00E6769A" w:rsidRPr="00EC1C3C">
        <w:t>,</w:t>
      </w:r>
      <w:r w:rsidRPr="00EC1C3C">
        <w:t xml:space="preserve"> or frequently residing</w:t>
      </w:r>
      <w:r w:rsidR="00E6769A" w:rsidRPr="00EC1C3C">
        <w:t>,</w:t>
      </w:r>
      <w:r w:rsidRPr="00EC1C3C">
        <w:t xml:space="preserve"> in a homestay must </w:t>
      </w:r>
      <w:r w:rsidR="00E6769A" w:rsidRPr="002C5EBE">
        <w:t>hold</w:t>
      </w:r>
      <w:r w:rsidR="00E6769A" w:rsidRPr="00EC1C3C">
        <w:t xml:space="preserve"> </w:t>
      </w:r>
      <w:r w:rsidRPr="00EC1C3C">
        <w:t xml:space="preserve">a valid </w:t>
      </w:r>
      <w:proofErr w:type="gramStart"/>
      <w:r w:rsidRPr="00EC1C3C">
        <w:t>WWCC</w:t>
      </w:r>
      <w:proofErr w:type="gramEnd"/>
    </w:p>
    <w:p w14:paraId="71000A6B" w14:textId="68F30880" w:rsidR="000338BB" w:rsidRPr="00EC1C3C" w:rsidRDefault="000338BB" w:rsidP="00443111">
      <w:pPr>
        <w:pStyle w:val="ListBullet"/>
      </w:pPr>
      <w:r w:rsidRPr="00EC1C3C">
        <w:t xml:space="preserve">No student should be placed </w:t>
      </w:r>
      <w:r w:rsidR="00E6769A" w:rsidRPr="002C5EBE">
        <w:t>under</w:t>
      </w:r>
      <w:r w:rsidR="00E6769A" w:rsidRPr="00EC1C3C">
        <w:t xml:space="preserve"> </w:t>
      </w:r>
      <w:r w:rsidRPr="00EC1C3C">
        <w:t xml:space="preserve">accommodation and welfare arrangements where an adult does not </w:t>
      </w:r>
      <w:r w:rsidR="00E6769A" w:rsidRPr="002C5EBE">
        <w:t>hold</w:t>
      </w:r>
      <w:r w:rsidR="00E6769A" w:rsidRPr="00EC1C3C">
        <w:t xml:space="preserve"> </w:t>
      </w:r>
      <w:r w:rsidRPr="00EC1C3C">
        <w:t xml:space="preserve">a </w:t>
      </w:r>
      <w:proofErr w:type="gramStart"/>
      <w:r w:rsidRPr="00EC1C3C">
        <w:t>WWCC</w:t>
      </w:r>
      <w:proofErr w:type="gramEnd"/>
    </w:p>
    <w:p w14:paraId="299C9B91" w14:textId="2C02BC7A" w:rsidR="0046772D" w:rsidRPr="00EC1C3C" w:rsidRDefault="00B8321F" w:rsidP="00443111">
      <w:pPr>
        <w:pStyle w:val="ListBullet"/>
      </w:pPr>
      <w:r w:rsidRPr="00EC1C3C">
        <w:t>Where a homestay is hosting an</w:t>
      </w:r>
      <w:r w:rsidR="0046772D" w:rsidRPr="00EC1C3C">
        <w:t xml:space="preserve"> international student </w:t>
      </w:r>
      <w:r w:rsidR="00E6769A" w:rsidRPr="00EC1C3C">
        <w:t xml:space="preserve">aged </w:t>
      </w:r>
      <w:r w:rsidR="0046772D" w:rsidRPr="00EC1C3C">
        <w:t xml:space="preserve">18 </w:t>
      </w:r>
      <w:r w:rsidR="00E6769A" w:rsidRPr="00EC1C3C">
        <w:t xml:space="preserve">and over </w:t>
      </w:r>
      <w:r w:rsidR="0046772D" w:rsidRPr="00EC1C3C">
        <w:t>and an international student who is under 18</w:t>
      </w:r>
      <w:r w:rsidR="00E6769A" w:rsidRPr="00EC1C3C">
        <w:t xml:space="preserve"> </w:t>
      </w:r>
      <w:r w:rsidR="00E6769A" w:rsidRPr="002C5EBE">
        <w:t>years of age</w:t>
      </w:r>
      <w:r w:rsidR="0046772D" w:rsidRPr="00EC1C3C">
        <w:t xml:space="preserve">, the international student </w:t>
      </w:r>
      <w:r w:rsidR="00E6769A" w:rsidRPr="002C5EBE">
        <w:t>aged 18 and over</w:t>
      </w:r>
      <w:r w:rsidR="0046772D" w:rsidRPr="00EC1C3C">
        <w:t xml:space="preserve"> must also </w:t>
      </w:r>
      <w:r w:rsidR="00E6769A" w:rsidRPr="002C5EBE">
        <w:t>hold</w:t>
      </w:r>
      <w:r w:rsidR="00E6769A" w:rsidRPr="00EC1C3C">
        <w:t xml:space="preserve"> </w:t>
      </w:r>
      <w:r w:rsidR="0046772D" w:rsidRPr="00EC1C3C">
        <w:t xml:space="preserve">a valid </w:t>
      </w:r>
      <w:proofErr w:type="gramStart"/>
      <w:r w:rsidR="0046772D" w:rsidRPr="00EC1C3C">
        <w:t>WWCC</w:t>
      </w:r>
      <w:proofErr w:type="gramEnd"/>
      <w:r w:rsidR="00032635" w:rsidRPr="00EC1C3C">
        <w:rPr>
          <w:rFonts w:ascii="Calibri" w:hAnsi="Calibri" w:cs="Calibri"/>
          <w:color w:val="auto"/>
        </w:rPr>
        <w:t xml:space="preserve"> </w:t>
      </w:r>
    </w:p>
    <w:p w14:paraId="3837A6F6" w14:textId="31D97830" w:rsidR="00E54744" w:rsidRPr="00EC1C3C" w:rsidRDefault="00E6769A" w:rsidP="00D84751">
      <w:pPr>
        <w:pStyle w:val="ListBullet"/>
      </w:pPr>
      <w:r w:rsidRPr="00EC1C3C">
        <w:t>I</w:t>
      </w:r>
      <w:r w:rsidR="00D84751" w:rsidRPr="00205E21">
        <w:t xml:space="preserve">nternational students </w:t>
      </w:r>
      <w:r w:rsidRPr="00EC1C3C">
        <w:t>aged</w:t>
      </w:r>
      <w:r w:rsidRPr="002C5EBE">
        <w:t xml:space="preserve"> 18 years and over</w:t>
      </w:r>
      <w:r w:rsidRPr="00EC1C3C">
        <w:t xml:space="preserve"> </w:t>
      </w:r>
      <w:r w:rsidR="00D84751" w:rsidRPr="00205E21">
        <w:t>who reside with siblings in the same homestay are not required to obtain a WWCC</w:t>
      </w:r>
      <w:r w:rsidR="00106DAB">
        <w:t>.</w:t>
      </w:r>
    </w:p>
    <w:p w14:paraId="7808C457" w14:textId="4DE12460" w:rsidR="00442AC2" w:rsidRDefault="00296B15" w:rsidP="00F865B0">
      <w:pPr>
        <w:pStyle w:val="BodyText"/>
      </w:pPr>
      <w:bookmarkStart w:id="3" w:name="_Hlk98252035"/>
      <w:r>
        <w:t>DE (IED) must:</w:t>
      </w:r>
    </w:p>
    <w:p w14:paraId="0361466E" w14:textId="4F1108B3" w:rsidR="00442AC2" w:rsidRPr="00EC1C3C" w:rsidRDefault="00234113" w:rsidP="00442AC2">
      <w:pPr>
        <w:pStyle w:val="ListBullet"/>
      </w:pPr>
      <w:r w:rsidRPr="00EC1C3C">
        <w:t>c</w:t>
      </w:r>
      <w:r w:rsidR="00442AC2" w:rsidRPr="00EC1C3C">
        <w:t xml:space="preserve">onduct </w:t>
      </w:r>
      <w:r w:rsidR="00442AC2" w:rsidRPr="002C5EBE">
        <w:t xml:space="preserve">regular </w:t>
      </w:r>
      <w:r w:rsidR="00A81253" w:rsidRPr="002C5EBE">
        <w:t>monitoring</w:t>
      </w:r>
      <w:r w:rsidR="00A81253" w:rsidRPr="00EC1C3C">
        <w:t xml:space="preserve"> </w:t>
      </w:r>
      <w:r w:rsidR="00442AC2" w:rsidRPr="00EC1C3C">
        <w:t>of school</w:t>
      </w:r>
      <w:r w:rsidR="00C65657" w:rsidRPr="00EC1C3C">
        <w:t xml:space="preserve"> homestay information on VISIT</w:t>
      </w:r>
      <w:r w:rsidR="00442AC2" w:rsidRPr="00EC1C3C">
        <w:t xml:space="preserve"> to assess the validity of all </w:t>
      </w:r>
      <w:proofErr w:type="gramStart"/>
      <w:r w:rsidR="00442AC2" w:rsidRPr="00EC1C3C">
        <w:t>WWCC</w:t>
      </w:r>
      <w:r w:rsidR="007C7B34" w:rsidRPr="00EC1C3C">
        <w:t>s</w:t>
      </w:r>
      <w:proofErr w:type="gramEnd"/>
    </w:p>
    <w:p w14:paraId="45D79126" w14:textId="7EE48B4C" w:rsidR="00442AC2" w:rsidRPr="00EC1C3C" w:rsidRDefault="00234113" w:rsidP="00442AC2">
      <w:pPr>
        <w:pStyle w:val="ListBullet"/>
      </w:pPr>
      <w:r w:rsidRPr="00EC1C3C">
        <w:lastRenderedPageBreak/>
        <w:t>n</w:t>
      </w:r>
      <w:r w:rsidR="00296B15" w:rsidRPr="00EC1C3C">
        <w:t xml:space="preserve">otify the school as soon as it becomes aware of any homestay provider that does not hold a </w:t>
      </w:r>
      <w:r w:rsidR="00442AC2" w:rsidRPr="00EC1C3C">
        <w:t xml:space="preserve">valid </w:t>
      </w:r>
      <w:r w:rsidR="00296B15" w:rsidRPr="00EC1C3C">
        <w:t>WWCC</w:t>
      </w:r>
      <w:r w:rsidR="00106DAB">
        <w:t>.</w:t>
      </w:r>
    </w:p>
    <w:bookmarkEnd w:id="3"/>
    <w:p w14:paraId="0CCF6D9D" w14:textId="77777777" w:rsidR="00296B15" w:rsidRPr="00EC1C3C" w:rsidRDefault="00296B15" w:rsidP="00F865B0">
      <w:pPr>
        <w:pStyle w:val="BodyText"/>
      </w:pPr>
      <w:r w:rsidRPr="00EC1C3C">
        <w:t>Schools must:</w:t>
      </w:r>
    </w:p>
    <w:p w14:paraId="0CACCE7F" w14:textId="513D5C54" w:rsidR="00296B15" w:rsidRPr="00EC1C3C" w:rsidRDefault="002C41D8" w:rsidP="00443111">
      <w:pPr>
        <w:pStyle w:val="ListBullet"/>
      </w:pPr>
      <w:bookmarkStart w:id="4" w:name="_Hlk116643603"/>
      <w:r w:rsidRPr="002C5EBE">
        <w:t>m</w:t>
      </w:r>
      <w:r w:rsidR="00296B15" w:rsidRPr="002C5EBE">
        <w:t>ove the student into emergency homestay as soon as they are notified</w:t>
      </w:r>
      <w:r w:rsidR="0034151D" w:rsidRPr="002C5EBE">
        <w:t>,</w:t>
      </w:r>
      <w:r w:rsidR="00296B15" w:rsidRPr="002C5EBE">
        <w:t xml:space="preserve"> or become aware</w:t>
      </w:r>
      <w:r w:rsidR="0034151D" w:rsidRPr="002C5EBE">
        <w:t>,</w:t>
      </w:r>
      <w:r w:rsidR="00296B15" w:rsidRPr="002C5EBE">
        <w:t xml:space="preserve"> of any homestay provider </w:t>
      </w:r>
      <w:r w:rsidR="0034151D" w:rsidRPr="002C5EBE">
        <w:t xml:space="preserve">or </w:t>
      </w:r>
      <w:r w:rsidR="000F1D49" w:rsidRPr="00EC1C3C">
        <w:t xml:space="preserve">of any </w:t>
      </w:r>
      <w:r w:rsidR="00EE7697" w:rsidRPr="002C5EBE">
        <w:t>persons aged 18 and over living</w:t>
      </w:r>
      <w:r w:rsidR="0034151D" w:rsidRPr="002C5EBE">
        <w:t xml:space="preserve"> in,</w:t>
      </w:r>
      <w:r w:rsidR="00EE7697" w:rsidRPr="002C5EBE">
        <w:t xml:space="preserve"> or regularly visiting</w:t>
      </w:r>
      <w:r w:rsidR="0034151D" w:rsidRPr="002C5EBE">
        <w:t>,</w:t>
      </w:r>
      <w:r w:rsidR="00EE7697" w:rsidRPr="002C5EBE">
        <w:t xml:space="preserve"> the homestay</w:t>
      </w:r>
      <w:r w:rsidR="00B23BD3" w:rsidRPr="002C5EBE">
        <w:t xml:space="preserve"> </w:t>
      </w:r>
      <w:r w:rsidR="00EE7697" w:rsidRPr="002C5EBE">
        <w:t>that do</w:t>
      </w:r>
      <w:r w:rsidR="00296B15" w:rsidRPr="002C5EBE">
        <w:t xml:space="preserve"> not hold a </w:t>
      </w:r>
      <w:r w:rsidR="00D40057" w:rsidRPr="002C5EBE">
        <w:t xml:space="preserve">valid </w:t>
      </w:r>
      <w:r w:rsidR="00296B15" w:rsidRPr="002C5EBE">
        <w:t>WWCC</w:t>
      </w:r>
      <w:r w:rsidR="00D40057" w:rsidRPr="002C5EBE">
        <w:t>, until the WWCC is obtained</w:t>
      </w:r>
      <w:r w:rsidR="00296B15" w:rsidRPr="002C5EBE">
        <w:t>.</w:t>
      </w:r>
      <w:r w:rsidR="00D40057" w:rsidRPr="00EC1C3C">
        <w:t xml:space="preserve"> </w:t>
      </w:r>
      <w:bookmarkEnd w:id="4"/>
      <w:r w:rsidR="00D40057" w:rsidRPr="00EC1C3C">
        <w:t xml:space="preserve">Where there are compassionate and compelling circumstances, the school may request that DE (IED) assess the circumstances and determine </w:t>
      </w:r>
      <w:proofErr w:type="gramStart"/>
      <w:r w:rsidR="00D40057" w:rsidRPr="00EC1C3C">
        <w:t>whether or not</w:t>
      </w:r>
      <w:proofErr w:type="gramEnd"/>
      <w:r w:rsidR="00D40057" w:rsidRPr="00EC1C3C">
        <w:t xml:space="preserve"> the student should be moved. This may require evidence that the required WWCC has been applied for</w:t>
      </w:r>
      <w:r w:rsidR="007C7B34" w:rsidRPr="00EC1C3C">
        <w:t xml:space="preserve"> and the school has appropriate risk mitigation strategies in </w:t>
      </w:r>
      <w:proofErr w:type="gramStart"/>
      <w:r w:rsidR="007C7B34" w:rsidRPr="00EC1C3C">
        <w:t>place</w:t>
      </w:r>
      <w:proofErr w:type="gramEnd"/>
    </w:p>
    <w:p w14:paraId="6D7073FE" w14:textId="5F030C00" w:rsidR="00F77910" w:rsidRPr="00EC1C3C" w:rsidRDefault="002C41D8" w:rsidP="00A42217">
      <w:pPr>
        <w:pStyle w:val="ListBullet"/>
      </w:pPr>
      <w:r w:rsidRPr="00EC1C3C">
        <w:t>m</w:t>
      </w:r>
      <w:r w:rsidR="004F6B33" w:rsidRPr="00EC1C3C">
        <w:t xml:space="preserve">aintain </w:t>
      </w:r>
      <w:proofErr w:type="gramStart"/>
      <w:r w:rsidR="00E53EE2" w:rsidRPr="00EC1C3C">
        <w:t>up-to-date</w:t>
      </w:r>
      <w:proofErr w:type="gramEnd"/>
      <w:r w:rsidR="004F6B33" w:rsidRPr="00EC1C3C">
        <w:t xml:space="preserve"> WWCC </w:t>
      </w:r>
      <w:r w:rsidR="00C65657" w:rsidRPr="00EC1C3C">
        <w:t xml:space="preserve">information on VISIT </w:t>
      </w:r>
      <w:r w:rsidR="000F1D49" w:rsidRPr="00EC1C3C">
        <w:t>for</w:t>
      </w:r>
      <w:r w:rsidR="004F6B33" w:rsidRPr="00EC1C3C">
        <w:t xml:space="preserve"> all homestay providers</w:t>
      </w:r>
      <w:r w:rsidR="00EE7697" w:rsidRPr="00EC1C3C">
        <w:t xml:space="preserve"> and all per</w:t>
      </w:r>
      <w:r w:rsidR="000238BF" w:rsidRPr="00EC1C3C">
        <w:t xml:space="preserve">sons aged 18 </w:t>
      </w:r>
      <w:r w:rsidR="0034151D" w:rsidRPr="00EC1C3C">
        <w:t xml:space="preserve">years </w:t>
      </w:r>
      <w:r w:rsidR="000238BF" w:rsidRPr="00EC1C3C">
        <w:t>and over living</w:t>
      </w:r>
      <w:r w:rsidR="0034151D" w:rsidRPr="00EC1C3C">
        <w:t>,</w:t>
      </w:r>
      <w:r w:rsidR="000238BF" w:rsidRPr="00EC1C3C">
        <w:t xml:space="preserve"> or frequently</w:t>
      </w:r>
      <w:r w:rsidR="00BE2234" w:rsidRPr="00EC1C3C">
        <w:t xml:space="preserve"> </w:t>
      </w:r>
      <w:r w:rsidR="000238BF" w:rsidRPr="00EC1C3C">
        <w:t>residing</w:t>
      </w:r>
      <w:r w:rsidR="0034151D" w:rsidRPr="00EC1C3C">
        <w:t>,</w:t>
      </w:r>
      <w:r w:rsidR="000238BF" w:rsidRPr="00EC1C3C">
        <w:t xml:space="preserve"> in </w:t>
      </w:r>
      <w:r w:rsidR="00EE7697" w:rsidRPr="00EC1C3C">
        <w:t>the homestay</w:t>
      </w:r>
    </w:p>
    <w:p w14:paraId="5C7A82ED" w14:textId="4B7E0182" w:rsidR="00A42217" w:rsidRPr="00EC1C3C" w:rsidRDefault="0034151D" w:rsidP="00A42217">
      <w:pPr>
        <w:pStyle w:val="ListBullet"/>
      </w:pPr>
      <w:r w:rsidRPr="002C5EBE">
        <w:t xml:space="preserve">confirm </w:t>
      </w:r>
      <w:r w:rsidR="00F77910" w:rsidRPr="002C5EBE">
        <w:t>t</w:t>
      </w:r>
      <w:r w:rsidR="00742AF1" w:rsidRPr="002C5EBE">
        <w:t>he validity of WWCCs using</w:t>
      </w:r>
      <w:r w:rsidR="00742AF1" w:rsidRPr="00EC1C3C">
        <w:t xml:space="preserve"> the </w:t>
      </w:r>
      <w:r w:rsidR="008F450E">
        <w:t xml:space="preserve">Service Victoria </w:t>
      </w:r>
      <w:r w:rsidR="00375B33">
        <w:fldChar w:fldCharType="begin"/>
      </w:r>
      <w:r w:rsidR="00375B33">
        <w:instrText>HYPERLINK "https://www.workingwithchildren.vic.gov.au/about-the-check/resources/status-checker"</w:instrText>
      </w:r>
      <w:r w:rsidR="00375B33">
        <w:fldChar w:fldCharType="separate"/>
      </w:r>
      <w:r w:rsidRPr="00EC1C3C">
        <w:rPr>
          <w:color w:val="0000FF"/>
          <w:szCs w:val="20"/>
          <w:u w:val="single"/>
        </w:rPr>
        <w:t>WWCC Status Checker</w:t>
      </w:r>
      <w:r w:rsidR="00375B33">
        <w:rPr>
          <w:color w:val="0000FF"/>
          <w:szCs w:val="20"/>
          <w:u w:val="single"/>
        </w:rPr>
        <w:fldChar w:fldCharType="end"/>
      </w:r>
      <w:r w:rsidRPr="00EC1C3C">
        <w:rPr>
          <w:color w:val="333333"/>
          <w:szCs w:val="20"/>
        </w:rPr>
        <w:t xml:space="preserve"> </w:t>
      </w:r>
      <w:r w:rsidR="00F77910" w:rsidRPr="00EC1C3C">
        <w:t xml:space="preserve">at least once </w:t>
      </w:r>
      <w:r w:rsidRPr="00EC1C3C">
        <w:t>per</w:t>
      </w:r>
      <w:r w:rsidR="00F77910" w:rsidRPr="00EC1C3C">
        <w:t xml:space="preserve"> term</w:t>
      </w:r>
      <w:r w:rsidRPr="00EC1C3C">
        <w:t>.</w:t>
      </w:r>
    </w:p>
    <w:p w14:paraId="62FD9F0E" w14:textId="1213F409" w:rsidR="00A42217" w:rsidRPr="00EC1C3C" w:rsidRDefault="0058139F" w:rsidP="00D155C1">
      <w:pPr>
        <w:pStyle w:val="Heading3"/>
      </w:pPr>
      <w:r w:rsidRPr="00EC1C3C">
        <w:t>Disrup</w:t>
      </w:r>
      <w:r w:rsidR="004D233B" w:rsidRPr="00EC1C3C">
        <w:t>t</w:t>
      </w:r>
      <w:r w:rsidRPr="00EC1C3C">
        <w:t xml:space="preserve">ion to </w:t>
      </w:r>
      <w:r w:rsidR="00D155C1" w:rsidRPr="00EC1C3C">
        <w:t>h</w:t>
      </w:r>
      <w:r w:rsidRPr="00EC1C3C">
        <w:t xml:space="preserve">omestay </w:t>
      </w:r>
      <w:r w:rsidR="00D155C1" w:rsidRPr="00EC1C3C">
        <w:t>a</w:t>
      </w:r>
      <w:r w:rsidRPr="00EC1C3C">
        <w:t>rrangements</w:t>
      </w:r>
    </w:p>
    <w:p w14:paraId="36CBB793" w14:textId="3A0BDA1C" w:rsidR="00A42217" w:rsidRPr="00EC1C3C" w:rsidRDefault="00A42217" w:rsidP="00F865B0">
      <w:pPr>
        <w:pStyle w:val="BodyText"/>
      </w:pPr>
      <w:r w:rsidRPr="00EC1C3C">
        <w:t>DE (IED) must:</w:t>
      </w:r>
    </w:p>
    <w:p w14:paraId="17F6768E" w14:textId="7CB2102C" w:rsidR="00A42217" w:rsidRPr="00EC1C3C" w:rsidRDefault="00AF3F4D" w:rsidP="00D155C1">
      <w:pPr>
        <w:pStyle w:val="ListBullet"/>
      </w:pPr>
      <w:r w:rsidRPr="002C5EBE">
        <w:t>maintain and implement processes</w:t>
      </w:r>
      <w:r w:rsidR="0058139F" w:rsidRPr="00EC1C3C">
        <w:t xml:space="preserve"> for managing emergency situations which may disrupt a student’s homestay arrangements.</w:t>
      </w:r>
    </w:p>
    <w:p w14:paraId="652ED5B0" w14:textId="77777777" w:rsidR="00A42217" w:rsidRPr="00EC1C3C" w:rsidRDefault="00A42217" w:rsidP="00F865B0">
      <w:pPr>
        <w:pStyle w:val="BodyText"/>
      </w:pPr>
      <w:r w:rsidRPr="00EC1C3C">
        <w:t>Schools must:</w:t>
      </w:r>
    </w:p>
    <w:p w14:paraId="50C8B24E" w14:textId="04250A62" w:rsidR="0058139F" w:rsidRPr="002C5EBE" w:rsidRDefault="002C41D8" w:rsidP="00D155C1">
      <w:pPr>
        <w:pStyle w:val="ListBullet"/>
      </w:pPr>
      <w:r w:rsidRPr="00EC1C3C">
        <w:t>m</w:t>
      </w:r>
      <w:r w:rsidR="0058139F" w:rsidRPr="00EC1C3C">
        <w:t>aintain complete an</w:t>
      </w:r>
      <w:r w:rsidR="00C00D5A" w:rsidRPr="00EC1C3C">
        <w:t>d</w:t>
      </w:r>
      <w:r w:rsidR="0058139F" w:rsidRPr="00EC1C3C">
        <w:t xml:space="preserve"> </w:t>
      </w:r>
      <w:r w:rsidR="00E53EE2" w:rsidRPr="00EC1C3C">
        <w:t>up</w:t>
      </w:r>
      <w:r w:rsidR="004C31F1" w:rsidRPr="00EC1C3C">
        <w:t>-</w:t>
      </w:r>
      <w:r w:rsidR="00E53EE2" w:rsidRPr="00EC1C3C">
        <w:t>to</w:t>
      </w:r>
      <w:r w:rsidR="004C31F1" w:rsidRPr="00EC1C3C">
        <w:t>-</w:t>
      </w:r>
      <w:r w:rsidR="00E53EE2" w:rsidRPr="00EC1C3C">
        <w:t>date</w:t>
      </w:r>
      <w:r w:rsidR="0058139F" w:rsidRPr="00EC1C3C">
        <w:t xml:space="preserve"> </w:t>
      </w:r>
      <w:r w:rsidR="00AF3F4D" w:rsidRPr="00EC1C3C">
        <w:t xml:space="preserve">homestay </w:t>
      </w:r>
      <w:r w:rsidR="000B1DE6" w:rsidRPr="00EC1C3C">
        <w:t xml:space="preserve">information </w:t>
      </w:r>
      <w:r w:rsidR="00CA77D4" w:rsidRPr="00EC1C3C">
        <w:t xml:space="preserve">on </w:t>
      </w:r>
      <w:proofErr w:type="gramStart"/>
      <w:r w:rsidR="00CA77D4" w:rsidRPr="00EC1C3C">
        <w:t>VISIT</w:t>
      </w:r>
      <w:proofErr w:type="gramEnd"/>
      <w:r w:rsidR="001D63C4" w:rsidRPr="002C5EBE">
        <w:t xml:space="preserve"> </w:t>
      </w:r>
    </w:p>
    <w:p w14:paraId="3E6D2D5B" w14:textId="76C87F67" w:rsidR="0058139F" w:rsidRPr="00EC1C3C" w:rsidRDefault="002C41D8" w:rsidP="00D155C1">
      <w:pPr>
        <w:pStyle w:val="ListBullet"/>
      </w:pPr>
      <w:r w:rsidRPr="00EC1C3C">
        <w:t>e</w:t>
      </w:r>
      <w:r w:rsidR="0058139F" w:rsidRPr="00EC1C3C">
        <w:t xml:space="preserve">nsure that they </w:t>
      </w:r>
      <w:r w:rsidR="0058139F" w:rsidRPr="002C5EBE">
        <w:t>are activating a critical incident response to any situation</w:t>
      </w:r>
      <w:r w:rsidR="0058139F" w:rsidRPr="00EC1C3C">
        <w:t xml:space="preserve"> that results in the disruption of a student’s homestay arrangement</w:t>
      </w:r>
      <w:r w:rsidR="00AF3F4D" w:rsidRPr="00EC1C3C">
        <w:t>s</w:t>
      </w:r>
      <w:r w:rsidR="00106DAB">
        <w:t>.</w:t>
      </w:r>
    </w:p>
    <w:p w14:paraId="7D71DFC9" w14:textId="145AE189" w:rsidR="008B3896" w:rsidRPr="00EC1C3C" w:rsidRDefault="008B3896" w:rsidP="00D155C1">
      <w:pPr>
        <w:pStyle w:val="Heading3"/>
      </w:pPr>
      <w:r w:rsidRPr="00EC1C3C">
        <w:t xml:space="preserve">Exiting the </w:t>
      </w:r>
      <w:r w:rsidR="00D155C1" w:rsidRPr="00EC1C3C">
        <w:t>h</w:t>
      </w:r>
      <w:r w:rsidRPr="00EC1C3C">
        <w:t xml:space="preserve">omestay </w:t>
      </w:r>
      <w:r w:rsidR="00D155C1" w:rsidRPr="00EC1C3C">
        <w:t>p</w:t>
      </w:r>
      <w:r w:rsidRPr="00EC1C3C">
        <w:t>rogram</w:t>
      </w:r>
    </w:p>
    <w:p w14:paraId="14A31929" w14:textId="6154A377" w:rsidR="002D1BAD" w:rsidRPr="00D155C1" w:rsidRDefault="002D1BAD" w:rsidP="00D155C1">
      <w:pPr>
        <w:pStyle w:val="Heading4"/>
      </w:pPr>
      <w:r w:rsidRPr="00D155C1">
        <w:t xml:space="preserve">Transfer to </w:t>
      </w:r>
      <w:r w:rsidR="00D155C1" w:rsidRPr="00D155C1">
        <w:t>a</w:t>
      </w:r>
      <w:r w:rsidRPr="00D155C1">
        <w:t xml:space="preserve">nother </w:t>
      </w:r>
      <w:r w:rsidR="00D155C1" w:rsidRPr="00D155C1">
        <w:t>CRICOS-r</w:t>
      </w:r>
      <w:r w:rsidRPr="00D155C1">
        <w:t xml:space="preserve">egistered </w:t>
      </w:r>
      <w:proofErr w:type="gramStart"/>
      <w:r w:rsidR="00D155C1" w:rsidRPr="00D155C1">
        <w:t>p</w:t>
      </w:r>
      <w:r w:rsidRPr="00D155C1">
        <w:t>rovider</w:t>
      </w:r>
      <w:proofErr w:type="gramEnd"/>
    </w:p>
    <w:p w14:paraId="5008E62D" w14:textId="73BB249B" w:rsidR="007E76DF" w:rsidRPr="00EC1C3C" w:rsidRDefault="002D1BAD" w:rsidP="00F865B0">
      <w:pPr>
        <w:pStyle w:val="BodyText"/>
      </w:pPr>
      <w:r>
        <w:t xml:space="preserve">DE </w:t>
      </w:r>
      <w:r w:rsidRPr="00EC1C3C">
        <w:t>(IED) must:</w:t>
      </w:r>
    </w:p>
    <w:p w14:paraId="0073339A" w14:textId="21528AFF" w:rsidR="007E76DF" w:rsidRPr="00EC1C3C" w:rsidRDefault="002C41D8" w:rsidP="00C74888">
      <w:pPr>
        <w:pStyle w:val="ListBullet"/>
      </w:pPr>
      <w:r w:rsidRPr="00EC1C3C">
        <w:t>e</w:t>
      </w:r>
      <w:r w:rsidR="007E76DF" w:rsidRPr="00EC1C3C">
        <w:t>nsure that the receiving provider is CRICOS</w:t>
      </w:r>
      <w:r w:rsidR="00AF3F4D" w:rsidRPr="00EC1C3C">
        <w:t>-</w:t>
      </w:r>
      <w:r w:rsidR="007E76DF" w:rsidRPr="00EC1C3C">
        <w:t xml:space="preserve">registered </w:t>
      </w:r>
      <w:r w:rsidR="00AF3F4D" w:rsidRPr="002C5EBE">
        <w:t>in</w:t>
      </w:r>
      <w:r w:rsidR="007E76DF" w:rsidRPr="002C5EBE">
        <w:t xml:space="preserve"> the </w:t>
      </w:r>
      <w:hyperlink r:id="rId22" w:history="1">
        <w:r w:rsidR="007E76DF" w:rsidRPr="00205E21">
          <w:rPr>
            <w:rStyle w:val="Hyperlink"/>
          </w:rPr>
          <w:t>CRICOS register</w:t>
        </w:r>
      </w:hyperlink>
    </w:p>
    <w:p w14:paraId="5E8F59F5" w14:textId="1B349993" w:rsidR="00C74888" w:rsidRPr="00EC1C3C" w:rsidRDefault="002C41D8" w:rsidP="00C74888">
      <w:pPr>
        <w:pStyle w:val="ListBullet"/>
      </w:pPr>
      <w:r w:rsidRPr="002C5EBE">
        <w:t>c</w:t>
      </w:r>
      <w:r w:rsidR="00C74888" w:rsidRPr="002C5EBE">
        <w:t>ommunicate</w:t>
      </w:r>
      <w:r w:rsidR="00C74888" w:rsidRPr="00EC1C3C">
        <w:t xml:space="preserve"> with the receiving provider to ensure that there are no gaps in welfare </w:t>
      </w:r>
      <w:proofErr w:type="gramStart"/>
      <w:r w:rsidR="00C74888" w:rsidRPr="00EC1C3C">
        <w:t>arrangements</w:t>
      </w:r>
      <w:proofErr w:type="gramEnd"/>
    </w:p>
    <w:p w14:paraId="562E9A4C" w14:textId="10E68831" w:rsidR="00C74888" w:rsidRPr="00EC1C3C" w:rsidRDefault="002C41D8" w:rsidP="00D155C1">
      <w:pPr>
        <w:pStyle w:val="ListBullet"/>
      </w:pPr>
      <w:r w:rsidRPr="00EC1C3C">
        <w:t>s</w:t>
      </w:r>
      <w:r w:rsidR="00C74888" w:rsidRPr="00EC1C3C">
        <w:t>ight evidence of the new welfare arrangements</w:t>
      </w:r>
      <w:r w:rsidR="00CE3F45" w:rsidRPr="00EC1C3C">
        <w:t>,</w:t>
      </w:r>
      <w:r w:rsidR="00C74888" w:rsidRPr="00EC1C3C">
        <w:t xml:space="preserve"> or evidence of</w:t>
      </w:r>
      <w:r w:rsidR="007C7B34" w:rsidRPr="00EC1C3C">
        <w:t xml:space="preserve"> the</w:t>
      </w:r>
      <w:r w:rsidR="00C74888" w:rsidRPr="00EC1C3C">
        <w:t xml:space="preserve"> student’s </w:t>
      </w:r>
      <w:r w:rsidR="00C74888" w:rsidRPr="002C5EBE">
        <w:t xml:space="preserve">return </w:t>
      </w:r>
      <w:r w:rsidR="00CE3F45" w:rsidRPr="002C5EBE">
        <w:t xml:space="preserve">to their </w:t>
      </w:r>
      <w:r w:rsidR="00C74888" w:rsidRPr="002C5EBE">
        <w:t>home</w:t>
      </w:r>
      <w:r w:rsidR="00CE3F45" w:rsidRPr="002C5EBE">
        <w:t xml:space="preserve"> country</w:t>
      </w:r>
      <w:r w:rsidR="00CE3F45" w:rsidRPr="00EC1C3C">
        <w:t>,</w:t>
      </w:r>
      <w:r w:rsidR="00C74888" w:rsidRPr="00EC1C3C">
        <w:t xml:space="preserve"> prior to cancelling the CAAW.</w:t>
      </w:r>
    </w:p>
    <w:p w14:paraId="54E22F26" w14:textId="77777777" w:rsidR="00C74888" w:rsidRPr="00EC1C3C" w:rsidRDefault="00C74888" w:rsidP="00F865B0">
      <w:pPr>
        <w:pStyle w:val="BodyText"/>
      </w:pPr>
      <w:r w:rsidRPr="00EC1C3C">
        <w:t>Schools must:</w:t>
      </w:r>
    </w:p>
    <w:p w14:paraId="0437A0F8" w14:textId="24CCD790" w:rsidR="00662C80" w:rsidRPr="00EC1C3C" w:rsidRDefault="002C41D8" w:rsidP="00662C80">
      <w:pPr>
        <w:pStyle w:val="ListBullet"/>
      </w:pPr>
      <w:r w:rsidRPr="00EC1C3C">
        <w:t>f</w:t>
      </w:r>
      <w:r w:rsidR="00C74888" w:rsidRPr="00EC1C3C">
        <w:t>ormally facilitate the</w:t>
      </w:r>
      <w:r w:rsidR="00CE3F45" w:rsidRPr="00EC1C3C">
        <w:t xml:space="preserve"> </w:t>
      </w:r>
      <w:r w:rsidR="00CE3F45" w:rsidRPr="002C5EBE">
        <w:t>student’s</w:t>
      </w:r>
      <w:r w:rsidR="00C74888" w:rsidRPr="00EC1C3C">
        <w:t xml:space="preserve"> transfer</w:t>
      </w:r>
      <w:r w:rsidR="00662C80" w:rsidRPr="00EC1C3C">
        <w:t xml:space="preserve"> to another </w:t>
      </w:r>
      <w:r w:rsidR="00DB087A" w:rsidRPr="00EC1C3C">
        <w:t>CRICOS-</w:t>
      </w:r>
      <w:r w:rsidR="00662C80" w:rsidRPr="00EC1C3C">
        <w:t>registered provider</w:t>
      </w:r>
    </w:p>
    <w:p w14:paraId="55F1B390" w14:textId="04CC8EBA" w:rsidR="00662C80" w:rsidRPr="00EC1C3C" w:rsidRDefault="002C41D8" w:rsidP="00D155C1">
      <w:pPr>
        <w:pStyle w:val="ListBullet"/>
      </w:pPr>
      <w:r w:rsidRPr="00EC1C3C">
        <w:t>i</w:t>
      </w:r>
      <w:r w:rsidR="0045378B" w:rsidRPr="00EC1C3C">
        <w:t xml:space="preserve">nform the student to </w:t>
      </w:r>
      <w:r w:rsidR="00662C80" w:rsidRPr="00EC1C3C">
        <w:t xml:space="preserve">remain in their </w:t>
      </w:r>
      <w:r w:rsidR="00605CDE" w:rsidRPr="002C5EBE">
        <w:t>DE-</w:t>
      </w:r>
      <w:r w:rsidR="00662C80" w:rsidRPr="002C5EBE">
        <w:t>approved</w:t>
      </w:r>
      <w:r w:rsidR="00662C80" w:rsidRPr="00EC1C3C">
        <w:t xml:space="preserve"> accommodation until confirmation is received from DE (IED) that the transfer has been approved</w:t>
      </w:r>
      <w:r w:rsidR="00106DAB">
        <w:t>.</w:t>
      </w:r>
    </w:p>
    <w:p w14:paraId="4370F31C" w14:textId="43BF5AE4" w:rsidR="00AD343D" w:rsidRPr="00EC1C3C" w:rsidRDefault="00AD343D" w:rsidP="00D155C1">
      <w:pPr>
        <w:pStyle w:val="Heading4"/>
      </w:pPr>
      <w:r w:rsidRPr="00EC1C3C">
        <w:t>CAAW to non-CAAW</w:t>
      </w:r>
      <w:r w:rsidR="00C65657" w:rsidRPr="00EC1C3C">
        <w:t xml:space="preserve"> (under 18 years)</w:t>
      </w:r>
    </w:p>
    <w:p w14:paraId="5F2B4AD8" w14:textId="43B574DE" w:rsidR="00AD343D" w:rsidRDefault="00AD343D" w:rsidP="00F865B0">
      <w:pPr>
        <w:pStyle w:val="BodyText"/>
      </w:pPr>
      <w:r w:rsidRPr="00EC1C3C">
        <w:t>DE (IED) must:</w:t>
      </w:r>
    </w:p>
    <w:p w14:paraId="1AE319DC" w14:textId="2B0C7A43" w:rsidR="00AD343D" w:rsidRDefault="002C41D8" w:rsidP="00AD343D">
      <w:pPr>
        <w:pStyle w:val="ListBullet"/>
      </w:pPr>
      <w:r>
        <w:t>ad</w:t>
      </w:r>
      <w:r w:rsidR="00AD343D">
        <w:t>vise DHA, via PRISMS, as soon as practicable</w:t>
      </w:r>
      <w:r w:rsidR="00605CDE">
        <w:t>,</w:t>
      </w:r>
      <w:r w:rsidR="00AD343D">
        <w:t xml:space="preserve"> if a student will be cared for by a parent/legal guardian or DHA</w:t>
      </w:r>
      <w:r w:rsidR="00234113">
        <w:t>-</w:t>
      </w:r>
      <w:r w:rsidR="00AD343D">
        <w:t>approved relative</w:t>
      </w:r>
      <w:r w:rsidR="00E82632">
        <w:t xml:space="preserve"> and a CAAW is no longer </w:t>
      </w:r>
      <w:proofErr w:type="gramStart"/>
      <w:r w:rsidR="00E82632">
        <w:t>required</w:t>
      </w:r>
      <w:proofErr w:type="gramEnd"/>
    </w:p>
    <w:p w14:paraId="32DB0C8F" w14:textId="368C363C" w:rsidR="00AD343D" w:rsidRPr="00EC1C3C" w:rsidRDefault="002C41D8" w:rsidP="00D155C1">
      <w:pPr>
        <w:pStyle w:val="ListBullet"/>
      </w:pPr>
      <w:r>
        <w:t>s</w:t>
      </w:r>
      <w:r w:rsidR="00AD343D">
        <w:t xml:space="preserve">ight a completed </w:t>
      </w:r>
      <w:hyperlink r:id="rId23" w:history="1">
        <w:r w:rsidR="00F175F9" w:rsidRPr="00F175F9">
          <w:rPr>
            <w:rStyle w:val="Hyperlink"/>
          </w:rPr>
          <w:t>Application for Change of Accommodation and Welfare Provision Form</w:t>
        </w:r>
      </w:hyperlink>
      <w:r w:rsidR="00F175F9">
        <w:t xml:space="preserve"> </w:t>
      </w:r>
      <w:r w:rsidR="00AD343D">
        <w:t xml:space="preserve">and relevant evidence prior to approving </w:t>
      </w:r>
      <w:r w:rsidR="00AD343D" w:rsidRPr="00EC1C3C">
        <w:t>any welfare changes</w:t>
      </w:r>
      <w:r w:rsidR="00106DAB">
        <w:t>.</w:t>
      </w:r>
    </w:p>
    <w:p w14:paraId="187D95EE" w14:textId="77777777" w:rsidR="00AD343D" w:rsidRPr="00EC1C3C" w:rsidRDefault="00AD343D" w:rsidP="00F865B0">
      <w:pPr>
        <w:pStyle w:val="BodyText"/>
      </w:pPr>
      <w:r w:rsidRPr="00EC1C3C">
        <w:t>Schools must:</w:t>
      </w:r>
    </w:p>
    <w:p w14:paraId="24ED85FB" w14:textId="63B6874B" w:rsidR="00AD343D" w:rsidRPr="00EC1C3C" w:rsidRDefault="002C41D8" w:rsidP="00662C80">
      <w:pPr>
        <w:pStyle w:val="ListBullet"/>
      </w:pPr>
      <w:r w:rsidRPr="00EC1C3C">
        <w:t>f</w:t>
      </w:r>
      <w:r w:rsidR="00AD343D" w:rsidRPr="00EC1C3C">
        <w:t>ormally facilitate the</w:t>
      </w:r>
      <w:r w:rsidR="00662C80" w:rsidRPr="00EC1C3C">
        <w:t xml:space="preserve"> change in welfare arrangements</w:t>
      </w:r>
    </w:p>
    <w:p w14:paraId="4739C2B4" w14:textId="3C096C45" w:rsidR="00AD343D" w:rsidRPr="00EC1C3C" w:rsidRDefault="002C41D8" w:rsidP="0092109E">
      <w:pPr>
        <w:pStyle w:val="ListBullet"/>
      </w:pPr>
      <w:r w:rsidRPr="00EC1C3C">
        <w:t>e</w:t>
      </w:r>
      <w:r w:rsidR="00AD343D" w:rsidRPr="00EC1C3C">
        <w:t xml:space="preserve">nsure the student remains in their </w:t>
      </w:r>
      <w:r w:rsidR="00605CDE" w:rsidRPr="002C5EBE">
        <w:t>DE-</w:t>
      </w:r>
      <w:r w:rsidR="00AD343D" w:rsidRPr="00EC1C3C">
        <w:t>approved accommodation until confirmation is received from DE (IED) that the new welfare arrangements have been approved</w:t>
      </w:r>
      <w:r w:rsidR="00106DAB">
        <w:t>.</w:t>
      </w:r>
    </w:p>
    <w:p w14:paraId="38D87C9A" w14:textId="0FFAD7E7" w:rsidR="00C65657" w:rsidRPr="00EC1C3C" w:rsidRDefault="00C65657" w:rsidP="00C65657">
      <w:pPr>
        <w:pStyle w:val="Heading4"/>
      </w:pPr>
      <w:bookmarkStart w:id="5" w:name="_Hlk99537843"/>
      <w:r w:rsidRPr="00EC1C3C">
        <w:t xml:space="preserve">CAAW </w:t>
      </w:r>
      <w:r w:rsidR="00C7264C" w:rsidRPr="00EC1C3C">
        <w:t>ceases</w:t>
      </w:r>
      <w:r w:rsidRPr="00EC1C3C">
        <w:t xml:space="preserve"> (over 18 years)</w:t>
      </w:r>
      <w:r w:rsidR="00C7264C" w:rsidRPr="00EC1C3C">
        <w:t xml:space="preserve"> – Independent Living </w:t>
      </w:r>
    </w:p>
    <w:bookmarkEnd w:id="5"/>
    <w:p w14:paraId="738C8B2C" w14:textId="448039C0" w:rsidR="00C65657" w:rsidRPr="00EC1C3C" w:rsidRDefault="00C65657" w:rsidP="00742AF1">
      <w:pPr>
        <w:pStyle w:val="BodyText"/>
      </w:pPr>
      <w:r w:rsidRPr="00EC1C3C">
        <w:t>DE (IED) must:</w:t>
      </w:r>
    </w:p>
    <w:p w14:paraId="68853474" w14:textId="32CE9D26" w:rsidR="00C65657" w:rsidRPr="00EC1C3C" w:rsidRDefault="009C6562" w:rsidP="00C65657">
      <w:pPr>
        <w:pStyle w:val="ListBullet"/>
      </w:pPr>
      <w:r w:rsidRPr="00EC1C3C">
        <w:t>P</w:t>
      </w:r>
      <w:r w:rsidR="00C65657" w:rsidRPr="00EC1C3C">
        <w:t xml:space="preserve">rovide schools with resources to facilitate an </w:t>
      </w:r>
      <w:r w:rsidR="00C65657" w:rsidRPr="002C5EBE">
        <w:t>application for independent living for students who turn 18 years</w:t>
      </w:r>
      <w:r w:rsidR="00605CDE" w:rsidRPr="002C5EBE">
        <w:t xml:space="preserve"> old</w:t>
      </w:r>
      <w:r w:rsidR="00C65657" w:rsidRPr="00EC1C3C">
        <w:t xml:space="preserve"> and choose to live </w:t>
      </w:r>
      <w:proofErr w:type="gramStart"/>
      <w:r w:rsidR="00C65657" w:rsidRPr="00EC1C3C">
        <w:t>independently</w:t>
      </w:r>
      <w:proofErr w:type="gramEnd"/>
    </w:p>
    <w:p w14:paraId="593A2DEA" w14:textId="508B700D" w:rsidR="00C65657" w:rsidRPr="00EC1C3C" w:rsidRDefault="007E6836" w:rsidP="00C65657">
      <w:pPr>
        <w:pStyle w:val="ListBullet"/>
      </w:pPr>
      <w:r w:rsidRPr="00EC1C3C">
        <w:t>c</w:t>
      </w:r>
      <w:r w:rsidR="00C65657" w:rsidRPr="00EC1C3C">
        <w:t xml:space="preserve">onsider and </w:t>
      </w:r>
      <w:r w:rsidR="007251F8" w:rsidRPr="00EC1C3C">
        <w:t>endorse</w:t>
      </w:r>
      <w:r w:rsidR="00C65657" w:rsidRPr="00EC1C3C">
        <w:t xml:space="preserve"> written requests </w:t>
      </w:r>
      <w:r w:rsidR="004B1B05" w:rsidRPr="00EC1C3C">
        <w:t xml:space="preserve">from schools </w:t>
      </w:r>
      <w:r w:rsidR="00C65657" w:rsidRPr="00EC1C3C">
        <w:t>for students to live independently</w:t>
      </w:r>
      <w:r w:rsidR="00106DAB">
        <w:t>.</w:t>
      </w:r>
    </w:p>
    <w:p w14:paraId="280059CD" w14:textId="2B162F0D" w:rsidR="00C65657" w:rsidRPr="00EC1C3C" w:rsidRDefault="00C65657" w:rsidP="00C65657">
      <w:pPr>
        <w:pStyle w:val="BodyText"/>
      </w:pPr>
      <w:r w:rsidRPr="00EC1C3C">
        <w:t>Schools must:</w:t>
      </w:r>
    </w:p>
    <w:p w14:paraId="59D05D4E" w14:textId="06344E00" w:rsidR="00C65657" w:rsidRPr="00EC1C3C" w:rsidRDefault="00C65657" w:rsidP="00C65657">
      <w:pPr>
        <w:pStyle w:val="ListBullet"/>
      </w:pPr>
      <w:bookmarkStart w:id="6" w:name="_Hlk99462166"/>
      <w:r w:rsidRPr="00EC1C3C">
        <w:t>counsel students</w:t>
      </w:r>
      <w:r w:rsidR="00BC13DB" w:rsidRPr="00EC1C3C">
        <w:t xml:space="preserve"> and parents</w:t>
      </w:r>
      <w:r w:rsidRPr="00EC1C3C">
        <w:t xml:space="preserve"> on the DE (IED) recommendation that they remain in homestay accommodation</w:t>
      </w:r>
      <w:r w:rsidR="00605CDE" w:rsidRPr="00EC1C3C">
        <w:t xml:space="preserve"> until they complete their </w:t>
      </w:r>
      <w:proofErr w:type="gramStart"/>
      <w:r w:rsidR="00605CDE" w:rsidRPr="00EC1C3C">
        <w:t>studies</w:t>
      </w:r>
      <w:proofErr w:type="gramEnd"/>
    </w:p>
    <w:bookmarkEnd w:id="6"/>
    <w:p w14:paraId="72752E12" w14:textId="3A4DECFF" w:rsidR="00434CC8" w:rsidRPr="00EC1C3C" w:rsidRDefault="00C7264C" w:rsidP="00742AF1">
      <w:pPr>
        <w:pStyle w:val="ListBullet"/>
      </w:pPr>
      <w:r w:rsidRPr="00EC1C3C">
        <w:t xml:space="preserve">follow the procedural advice outlined in the </w:t>
      </w:r>
      <w:r w:rsidR="00605CDE" w:rsidRPr="002C5EBE">
        <w:t xml:space="preserve">ISP </w:t>
      </w:r>
      <w:r w:rsidRPr="002C5EBE">
        <w:t>Homestay Procedure</w:t>
      </w:r>
      <w:r w:rsidRPr="00EC1C3C">
        <w:t xml:space="preserve"> </w:t>
      </w:r>
    </w:p>
    <w:p w14:paraId="1F25648A" w14:textId="10568C86" w:rsidR="000A6939" w:rsidRPr="00EC1C3C" w:rsidRDefault="000A6939" w:rsidP="000A6939">
      <w:pPr>
        <w:pStyle w:val="ListBullet"/>
      </w:pPr>
      <w:r w:rsidRPr="00EC1C3C">
        <w:t>Seek feedback from the stude</w:t>
      </w:r>
      <w:r w:rsidR="001741B7" w:rsidRPr="00EC1C3C">
        <w:t>n</w:t>
      </w:r>
      <w:r w:rsidRPr="00EC1C3C">
        <w:t xml:space="preserve">t on the </w:t>
      </w:r>
      <w:r w:rsidR="001741B7" w:rsidRPr="00EC1C3C">
        <w:t xml:space="preserve">independent living </w:t>
      </w:r>
      <w:r w:rsidRPr="00EC1C3C">
        <w:t>arrangement</w:t>
      </w:r>
      <w:r w:rsidR="001741B7" w:rsidRPr="00EC1C3C">
        <w:t xml:space="preserve"> </w:t>
      </w:r>
      <w:r w:rsidR="00605CDE" w:rsidRPr="00EC1C3C">
        <w:t xml:space="preserve">at </w:t>
      </w:r>
      <w:r w:rsidR="001741B7" w:rsidRPr="00EC1C3C">
        <w:t xml:space="preserve">least once </w:t>
      </w:r>
      <w:r w:rsidR="00605CDE" w:rsidRPr="002C5EBE">
        <w:t>per</w:t>
      </w:r>
      <w:r w:rsidR="001741B7" w:rsidRPr="00EC1C3C">
        <w:t xml:space="preserve"> Term </w:t>
      </w:r>
      <w:r w:rsidRPr="00EC1C3C">
        <w:t xml:space="preserve">to ensure </w:t>
      </w:r>
      <w:r w:rsidR="001741B7" w:rsidRPr="00EC1C3C">
        <w:t xml:space="preserve">that the </w:t>
      </w:r>
      <w:r w:rsidRPr="00EC1C3C">
        <w:t xml:space="preserve">accommodation remains </w:t>
      </w:r>
      <w:r w:rsidR="00D6688D" w:rsidRPr="002C5EBE">
        <w:t>suitable</w:t>
      </w:r>
      <w:r w:rsidR="00106DAB">
        <w:t>.</w:t>
      </w:r>
    </w:p>
    <w:p w14:paraId="7851EB60" w14:textId="0D9F3653" w:rsidR="00450DF5" w:rsidRPr="00EC1C3C" w:rsidRDefault="00450DF5" w:rsidP="008C2786">
      <w:pPr>
        <w:pStyle w:val="BodyText"/>
        <w:keepNext/>
      </w:pPr>
      <w:r w:rsidRPr="00EC1C3C">
        <w:lastRenderedPageBreak/>
        <w:t>Principals must</w:t>
      </w:r>
      <w:r w:rsidR="00EA5D95" w:rsidRPr="00EC1C3C">
        <w:t>:</w:t>
      </w:r>
    </w:p>
    <w:p w14:paraId="6DE3AA9D" w14:textId="4304D4E5" w:rsidR="00450DF5" w:rsidRPr="00EC1C3C" w:rsidRDefault="00450DF5" w:rsidP="00205E21">
      <w:pPr>
        <w:pStyle w:val="BodyText"/>
        <w:numPr>
          <w:ilvl w:val="0"/>
          <w:numId w:val="31"/>
        </w:numPr>
        <w:ind w:left="357" w:hanging="357"/>
      </w:pPr>
      <w:r w:rsidRPr="00EC1C3C">
        <w:t xml:space="preserve">sign the </w:t>
      </w:r>
      <w:r w:rsidR="00EA5D95" w:rsidRPr="00EC1C3C">
        <w:t xml:space="preserve">completed </w:t>
      </w:r>
      <w:r w:rsidR="00EA5D95" w:rsidRPr="002C5EBE">
        <w:t>independent living assessment checklist</w:t>
      </w:r>
      <w:r w:rsidR="003A34B5" w:rsidRPr="00EC1C3C">
        <w:t xml:space="preserve"> </w:t>
      </w:r>
      <w:r w:rsidR="00D34D9D" w:rsidRPr="002C5EBE">
        <w:t>if</w:t>
      </w:r>
      <w:r w:rsidR="00D34D9D" w:rsidRPr="00EC1C3C">
        <w:t xml:space="preserve"> an</w:t>
      </w:r>
      <w:r w:rsidR="0046239A" w:rsidRPr="00EC1C3C">
        <w:t xml:space="preserve"> independent living assessment has</w:t>
      </w:r>
      <w:r w:rsidR="003A34B5" w:rsidRPr="00EC1C3C">
        <w:t xml:space="preserve"> been completed.</w:t>
      </w:r>
    </w:p>
    <w:p w14:paraId="0DEF4909" w14:textId="45B2FA56" w:rsidR="00A109D4" w:rsidRPr="00EC1C3C" w:rsidRDefault="00A109D4" w:rsidP="00234113">
      <w:pPr>
        <w:pStyle w:val="Heading4"/>
      </w:pPr>
      <w:r w:rsidRPr="00EC1C3C">
        <w:t xml:space="preserve">Cancellation or </w:t>
      </w:r>
      <w:r w:rsidR="00D155C1" w:rsidRPr="00EC1C3C">
        <w:t>s</w:t>
      </w:r>
      <w:r w:rsidRPr="00EC1C3C">
        <w:t>uspension</w:t>
      </w:r>
      <w:r w:rsidR="00D155C1" w:rsidRPr="00EC1C3C">
        <w:t xml:space="preserve"> of student enrolment on a CAAW</w:t>
      </w:r>
    </w:p>
    <w:p w14:paraId="2FD1A959" w14:textId="1FA101E9" w:rsidR="00A109D4" w:rsidRDefault="00A109D4" w:rsidP="00F865B0">
      <w:pPr>
        <w:pStyle w:val="BodyText"/>
      </w:pPr>
      <w:r w:rsidRPr="00EC1C3C">
        <w:t>DE (IED) must:</w:t>
      </w:r>
    </w:p>
    <w:p w14:paraId="195A9553" w14:textId="7ED30C0D" w:rsidR="00A109D4" w:rsidRPr="00EC1C3C" w:rsidRDefault="00B23677" w:rsidP="00443111">
      <w:pPr>
        <w:pStyle w:val="ListBullet"/>
      </w:pPr>
      <w:r w:rsidRPr="00EC1C3C">
        <w:t>c</w:t>
      </w:r>
      <w:r w:rsidR="00A109D4" w:rsidRPr="00EC1C3C">
        <w:t>ontinue to check the suitability of care arrangements for any student where their enrolment is suspended or cancelled by DE</w:t>
      </w:r>
      <w:r w:rsidR="0002702E" w:rsidRPr="00EC1C3C">
        <w:t xml:space="preserve"> </w:t>
      </w:r>
      <w:r w:rsidR="00A109D4" w:rsidRPr="00EC1C3C">
        <w:t xml:space="preserve">(refer to the </w:t>
      </w:r>
      <w:hyperlink r:id="rId24" w:history="1">
        <w:r w:rsidR="00EE2FF8" w:rsidRPr="00EC1C3C">
          <w:rPr>
            <w:rStyle w:val="Hyperlink"/>
          </w:rPr>
          <w:t xml:space="preserve">ISP Department Initiated </w:t>
        </w:r>
        <w:r w:rsidR="00922F53" w:rsidRPr="00EC1C3C">
          <w:rPr>
            <w:rStyle w:val="Hyperlink"/>
          </w:rPr>
          <w:t xml:space="preserve">Suspension and </w:t>
        </w:r>
        <w:r w:rsidR="00EE2FF8" w:rsidRPr="00EC1C3C">
          <w:rPr>
            <w:rStyle w:val="Hyperlink"/>
          </w:rPr>
          <w:t>Cancellation Policy</w:t>
        </w:r>
      </w:hyperlink>
      <w:r w:rsidR="00A109D4" w:rsidRPr="00EC1C3C">
        <w:t>), until:</w:t>
      </w:r>
    </w:p>
    <w:p w14:paraId="431F4A66" w14:textId="665FDE1A" w:rsidR="00A109D4" w:rsidRPr="00EC1C3C" w:rsidRDefault="00A109D4" w:rsidP="00443111">
      <w:pPr>
        <w:pStyle w:val="ListBullet2"/>
      </w:pPr>
      <w:r w:rsidRPr="00EC1C3C">
        <w:t xml:space="preserve">the student has alternative welfare arrangements approved by another </w:t>
      </w:r>
      <w:r w:rsidR="00F862F7" w:rsidRPr="00EC1C3C">
        <w:t>CRICOS-</w:t>
      </w:r>
      <w:r w:rsidRPr="00EC1C3C">
        <w:t>registered provider</w:t>
      </w:r>
      <w:r w:rsidR="00352E9D" w:rsidRPr="00EC1C3C">
        <w:t>,</w:t>
      </w:r>
      <w:r w:rsidRPr="00EC1C3C">
        <w:t xml:space="preserve"> or </w:t>
      </w:r>
    </w:p>
    <w:p w14:paraId="2275FC34" w14:textId="390E8AC0" w:rsidR="00A109D4" w:rsidRPr="00EC1C3C" w:rsidRDefault="00A109D4" w:rsidP="00443111">
      <w:pPr>
        <w:pStyle w:val="ListBullet2"/>
      </w:pPr>
      <w:r w:rsidRPr="00EC1C3C">
        <w:t xml:space="preserve">the student has a nominated guardian approved by </w:t>
      </w:r>
      <w:r w:rsidR="0002702E" w:rsidRPr="00EC1C3C">
        <w:t>DHA</w:t>
      </w:r>
      <w:r w:rsidR="00352E9D" w:rsidRPr="00EC1C3C">
        <w:t>,</w:t>
      </w:r>
      <w:r w:rsidRPr="00EC1C3C">
        <w:t xml:space="preserve"> or </w:t>
      </w:r>
    </w:p>
    <w:p w14:paraId="235925DE" w14:textId="6A7A0967" w:rsidR="00A109D4" w:rsidRPr="00EC1C3C" w:rsidRDefault="00A109D4" w:rsidP="00443111">
      <w:pPr>
        <w:pStyle w:val="ListBullet2"/>
      </w:pPr>
      <w:r w:rsidRPr="00EC1C3C">
        <w:t>the student leaves Australia</w:t>
      </w:r>
      <w:r w:rsidR="00352E9D" w:rsidRPr="00EC1C3C">
        <w:t>,</w:t>
      </w:r>
      <w:r w:rsidRPr="00EC1C3C">
        <w:t xml:space="preserve"> or </w:t>
      </w:r>
    </w:p>
    <w:p w14:paraId="2E0E7A5C" w14:textId="018248B6" w:rsidR="00A109D4" w:rsidRPr="00EC1C3C" w:rsidRDefault="00252E06" w:rsidP="00443111">
      <w:pPr>
        <w:pStyle w:val="ListBullet2"/>
      </w:pPr>
      <w:r w:rsidRPr="00EC1C3C">
        <w:t xml:space="preserve">DE (IED) has notified </w:t>
      </w:r>
      <w:r w:rsidR="0002702E" w:rsidRPr="00EC1C3C">
        <w:t>DHA</w:t>
      </w:r>
      <w:r w:rsidR="00A109D4" w:rsidRPr="00EC1C3C">
        <w:t xml:space="preserve"> through PRISMS that it is no longer able to approve the student’s welfare arrangements</w:t>
      </w:r>
      <w:r w:rsidR="00352E9D" w:rsidRPr="00EC1C3C">
        <w:t>,</w:t>
      </w:r>
      <w:r w:rsidR="00A109D4" w:rsidRPr="00EC1C3C">
        <w:t xml:space="preserve"> or </w:t>
      </w:r>
    </w:p>
    <w:p w14:paraId="7C78E48C" w14:textId="7E2C1680" w:rsidR="00A109D4" w:rsidRPr="00EC1C3C" w:rsidRDefault="00252E06" w:rsidP="00443111">
      <w:pPr>
        <w:pStyle w:val="ListBullet2"/>
      </w:pPr>
      <w:r w:rsidRPr="00EC1C3C">
        <w:t>DE (IED)</w:t>
      </w:r>
      <w:r w:rsidR="00A109D4" w:rsidRPr="00EC1C3C">
        <w:t xml:space="preserve"> has taken the required action under Standard 5.5</w:t>
      </w:r>
      <w:r w:rsidR="005F5E9E" w:rsidRPr="00EC1C3C">
        <w:t xml:space="preserve"> of the National Code</w:t>
      </w:r>
      <w:r w:rsidR="00A109D4" w:rsidRPr="00EC1C3C">
        <w:t xml:space="preserve"> after not being able to contact the student</w:t>
      </w:r>
      <w:r w:rsidR="005F5E9E" w:rsidRPr="00EC1C3C">
        <w:t xml:space="preserve"> (as outlined in the </w:t>
      </w:r>
      <w:r w:rsidR="005F5E9E" w:rsidRPr="002C5EBE">
        <w:t>ISP Critical Incident Procedural Guidelines</w:t>
      </w:r>
      <w:r w:rsidR="005F5E9E" w:rsidRPr="00EC1C3C">
        <w:t>)</w:t>
      </w:r>
      <w:r w:rsidR="00352E9D" w:rsidRPr="00EC1C3C">
        <w:t>,</w:t>
      </w:r>
      <w:r w:rsidR="00A109D4" w:rsidRPr="00EC1C3C">
        <w:t xml:space="preserve"> or </w:t>
      </w:r>
    </w:p>
    <w:p w14:paraId="44E4D9DA" w14:textId="11BBDE01" w:rsidR="00A109D4" w:rsidRPr="00EC1C3C" w:rsidRDefault="00A109D4" w:rsidP="00443111">
      <w:pPr>
        <w:pStyle w:val="ListBullet2"/>
      </w:pPr>
      <w:r w:rsidRPr="00EC1C3C">
        <w:t>the student turns 18</w:t>
      </w:r>
      <w:r w:rsidR="00C026DF" w:rsidRPr="00EC1C3C">
        <w:t xml:space="preserve"> </w:t>
      </w:r>
      <w:r w:rsidR="00C026DF" w:rsidRPr="002C5EBE">
        <w:t xml:space="preserve">years </w:t>
      </w:r>
      <w:proofErr w:type="gramStart"/>
      <w:r w:rsidR="00C026DF" w:rsidRPr="002C5EBE">
        <w:t>old</w:t>
      </w:r>
      <w:proofErr w:type="gramEnd"/>
    </w:p>
    <w:p w14:paraId="1A8657F0" w14:textId="42FAF8F0" w:rsidR="0016719E" w:rsidRPr="00EC1C3C" w:rsidRDefault="00B23677" w:rsidP="00106DAB">
      <w:pPr>
        <w:pStyle w:val="ListBullet2"/>
      </w:pPr>
      <w:r w:rsidRPr="00EC1C3C">
        <w:t>i</w:t>
      </w:r>
      <w:r w:rsidR="00252E06" w:rsidRPr="00EC1C3C">
        <w:t>f none of the above</w:t>
      </w:r>
      <w:r w:rsidR="00C026DF" w:rsidRPr="00EC1C3C">
        <w:t>-</w:t>
      </w:r>
      <w:r w:rsidR="00252E06" w:rsidRPr="00EC1C3C">
        <w:t xml:space="preserve">mentioned alternative welfare arrangements are made </w:t>
      </w:r>
      <w:r w:rsidR="00252E06" w:rsidRPr="002C5EBE">
        <w:t>within 7 days</w:t>
      </w:r>
      <w:r w:rsidR="00252E06" w:rsidRPr="00EC1C3C">
        <w:t>, DE (IED) will cancel the CAAW and report to</w:t>
      </w:r>
      <w:r w:rsidR="00A109D4" w:rsidRPr="00EC1C3C">
        <w:t xml:space="preserve"> DHA, through PRISMS, that it can no longer approve the student’s welfare arrangements</w:t>
      </w:r>
      <w:r w:rsidR="00C74601" w:rsidRPr="00EC1C3C">
        <w:t>.</w:t>
      </w:r>
      <w:r w:rsidR="0016719E" w:rsidRPr="00EC1C3C">
        <w:t xml:space="preserve"> DE (IED) must make all reasonable efforts to ensure that the student’s parent</w:t>
      </w:r>
      <w:r w:rsidR="000731EB" w:rsidRPr="00EC1C3C">
        <w:t>(</w:t>
      </w:r>
      <w:r w:rsidR="0016719E" w:rsidRPr="00EC1C3C">
        <w:t>s</w:t>
      </w:r>
      <w:r w:rsidR="000731EB" w:rsidRPr="00EC1C3C">
        <w:t>)</w:t>
      </w:r>
      <w:r w:rsidR="0016719E" w:rsidRPr="00EC1C3C">
        <w:t>/legal guardian</w:t>
      </w:r>
      <w:r w:rsidR="000731EB" w:rsidRPr="00EC1C3C">
        <w:t>(s)</w:t>
      </w:r>
      <w:r w:rsidR="0016719E" w:rsidRPr="00EC1C3C">
        <w:t xml:space="preserve"> are notified immediately. </w:t>
      </w:r>
    </w:p>
    <w:p w14:paraId="2EE86090" w14:textId="77777777" w:rsidR="00A109D4" w:rsidRPr="00EC1C3C" w:rsidRDefault="00A109D4" w:rsidP="00F865B0">
      <w:pPr>
        <w:pStyle w:val="BodyText"/>
      </w:pPr>
      <w:r w:rsidRPr="00EC1C3C">
        <w:t>Schools must:</w:t>
      </w:r>
    </w:p>
    <w:p w14:paraId="23CD4E01" w14:textId="7337D966" w:rsidR="008B3896" w:rsidRPr="00EC1C3C" w:rsidRDefault="00B23677" w:rsidP="008B3896">
      <w:pPr>
        <w:pStyle w:val="ListBullet"/>
      </w:pPr>
      <w:r w:rsidRPr="00EC1C3C">
        <w:t>m</w:t>
      </w:r>
      <w:r w:rsidR="00A109D4" w:rsidRPr="00EC1C3C">
        <w:t xml:space="preserve">aintain their welfare and accommodation responsibilities and related provisions for any student where their enrolment is suspended or cancelled by </w:t>
      </w:r>
      <w:r w:rsidR="00EE16E6">
        <w:t>the department</w:t>
      </w:r>
      <w:r w:rsidR="00A109D4" w:rsidRPr="00EC1C3C">
        <w:t>, unti</w:t>
      </w:r>
      <w:r w:rsidR="00AD343D" w:rsidRPr="00EC1C3C">
        <w:t>l advised otherwise by DE (IED).</w:t>
      </w:r>
    </w:p>
    <w:p w14:paraId="1636401A" w14:textId="64C9942C" w:rsidR="008B3896" w:rsidRPr="00EC1C3C" w:rsidRDefault="00557130" w:rsidP="00D155C1">
      <w:pPr>
        <w:pStyle w:val="Heading4"/>
      </w:pPr>
      <w:r w:rsidRPr="00EC1C3C">
        <w:t>Course c</w:t>
      </w:r>
      <w:r w:rsidR="008B3896" w:rsidRPr="00EC1C3C">
        <w:t>ompletion</w:t>
      </w:r>
    </w:p>
    <w:p w14:paraId="3A45E0B7" w14:textId="77777777" w:rsidR="008B3896" w:rsidRPr="00EC1C3C" w:rsidRDefault="008B3896" w:rsidP="00F865B0">
      <w:pPr>
        <w:pStyle w:val="BodyText"/>
      </w:pPr>
      <w:r w:rsidRPr="00EC1C3C">
        <w:t xml:space="preserve">The </w:t>
      </w:r>
      <w:r w:rsidR="00D35D5D" w:rsidRPr="00EC1C3C">
        <w:t xml:space="preserve">student’s </w:t>
      </w:r>
      <w:r w:rsidRPr="00EC1C3C">
        <w:t xml:space="preserve">CAAW arrangement </w:t>
      </w:r>
      <w:r w:rsidR="00D35D5D" w:rsidRPr="00EC1C3C">
        <w:t>will cease</w:t>
      </w:r>
      <w:r w:rsidRPr="00EC1C3C">
        <w:t xml:space="preserve"> 7 days after the last day of the student’s course</w:t>
      </w:r>
      <w:r w:rsidR="00D35D5D" w:rsidRPr="00EC1C3C">
        <w:t>.</w:t>
      </w:r>
    </w:p>
    <w:p w14:paraId="25CA99F5" w14:textId="652ABDAE" w:rsidR="008B3896" w:rsidRPr="00EC1C3C" w:rsidRDefault="008B3896" w:rsidP="00234113">
      <w:pPr>
        <w:pStyle w:val="Heading4"/>
        <w:rPr>
          <w:rStyle w:val="IntenseReference"/>
          <w:b/>
          <w:bCs/>
          <w:smallCaps w:val="0"/>
          <w:color w:val="333333"/>
          <w:spacing w:val="0"/>
        </w:rPr>
      </w:pPr>
      <w:r w:rsidRPr="00EC1C3C">
        <w:rPr>
          <w:rStyle w:val="IntenseReference"/>
          <w:b/>
          <w:bCs/>
          <w:smallCaps w:val="0"/>
          <w:color w:val="333333"/>
          <w:spacing w:val="0"/>
        </w:rPr>
        <w:t>Student turns 18</w:t>
      </w:r>
      <w:r w:rsidR="007D3374" w:rsidRPr="00EC1C3C">
        <w:rPr>
          <w:rStyle w:val="IntenseReference"/>
          <w:b/>
          <w:bCs/>
          <w:smallCaps w:val="0"/>
          <w:color w:val="333333"/>
          <w:spacing w:val="0"/>
        </w:rPr>
        <w:t xml:space="preserve"> </w:t>
      </w:r>
      <w:r w:rsidR="007D3374" w:rsidRPr="002C5EBE">
        <w:rPr>
          <w:rStyle w:val="IntenseReference"/>
          <w:b/>
          <w:bCs/>
          <w:smallCaps w:val="0"/>
          <w:color w:val="333333"/>
          <w:spacing w:val="0"/>
        </w:rPr>
        <w:t xml:space="preserve">years </w:t>
      </w:r>
      <w:proofErr w:type="gramStart"/>
      <w:r w:rsidR="007D3374" w:rsidRPr="002C5EBE">
        <w:rPr>
          <w:rStyle w:val="IntenseReference"/>
          <w:b/>
          <w:bCs/>
          <w:smallCaps w:val="0"/>
          <w:color w:val="333333"/>
          <w:spacing w:val="0"/>
        </w:rPr>
        <w:t>old</w:t>
      </w:r>
      <w:proofErr w:type="gramEnd"/>
    </w:p>
    <w:p w14:paraId="6CCF1F0D" w14:textId="118D7B61" w:rsidR="007977C0" w:rsidRPr="00EC1C3C" w:rsidRDefault="0011014C" w:rsidP="00F865B0">
      <w:pPr>
        <w:pStyle w:val="BodyText"/>
      </w:pPr>
      <w:r w:rsidRPr="00EC1C3C">
        <w:t xml:space="preserve">The student’s </w:t>
      </w:r>
      <w:r w:rsidR="00D35D5D" w:rsidRPr="00EC1C3C">
        <w:t>CAAW</w:t>
      </w:r>
      <w:r w:rsidRPr="00EC1C3C">
        <w:t xml:space="preserve"> arrangements will cease once the student turns 18</w:t>
      </w:r>
      <w:r w:rsidR="007D3374" w:rsidRPr="00EC1C3C">
        <w:t xml:space="preserve"> </w:t>
      </w:r>
      <w:r w:rsidR="007D3374" w:rsidRPr="002C5EBE">
        <w:t>years old</w:t>
      </w:r>
      <w:r w:rsidRPr="00EC1C3C">
        <w:t>.</w:t>
      </w:r>
    </w:p>
    <w:p w14:paraId="3C876D4C" w14:textId="77777777" w:rsidR="00296B15" w:rsidRPr="00EC1C3C" w:rsidRDefault="00296B15" w:rsidP="002C6FD7">
      <w:pPr>
        <w:pStyle w:val="Heading3"/>
      </w:pPr>
      <w:r w:rsidRPr="00EC1C3C">
        <w:t>Reporting</w:t>
      </w:r>
    </w:p>
    <w:p w14:paraId="3278D9BF" w14:textId="1142A9B1" w:rsidR="00296B15" w:rsidRPr="00EE16E6" w:rsidRDefault="000338BB" w:rsidP="00F865B0">
      <w:pPr>
        <w:pStyle w:val="BodyText"/>
      </w:pPr>
      <w:r w:rsidRPr="00EE16E6">
        <w:t>DE (IED)</w:t>
      </w:r>
      <w:r w:rsidR="00296B15" w:rsidRPr="00EE16E6">
        <w:t xml:space="preserve"> must:</w:t>
      </w:r>
    </w:p>
    <w:p w14:paraId="614645C2" w14:textId="3D227FAD" w:rsidR="00DC79CC" w:rsidRPr="004B3FE3" w:rsidRDefault="00B23677" w:rsidP="00443111">
      <w:pPr>
        <w:pStyle w:val="ListBullet"/>
      </w:pPr>
      <w:r w:rsidRPr="004B3FE3">
        <w:t>w</w:t>
      </w:r>
      <w:r w:rsidR="007109A4" w:rsidRPr="004B3FE3">
        <w:t>ork</w:t>
      </w:r>
      <w:r w:rsidR="000338BB" w:rsidRPr="004B3FE3">
        <w:t xml:space="preserve"> cooperatively with other </w:t>
      </w:r>
      <w:r w:rsidR="00EE16E6">
        <w:t>g</w:t>
      </w:r>
      <w:r w:rsidR="000338BB" w:rsidRPr="004B3FE3">
        <w:t>o</w:t>
      </w:r>
      <w:r w:rsidR="007109A4" w:rsidRPr="004B3FE3">
        <w:t>vernment agencies</w:t>
      </w:r>
      <w:r w:rsidR="007D3374" w:rsidRPr="004B3FE3">
        <w:t>,</w:t>
      </w:r>
      <w:r w:rsidR="007109A4" w:rsidRPr="004B3FE3">
        <w:t xml:space="preserve"> including DHA and other relevant </w:t>
      </w:r>
      <w:r w:rsidR="00EE16E6">
        <w:t>d</w:t>
      </w:r>
      <w:r w:rsidR="007109A4" w:rsidRPr="004B3FE3">
        <w:t xml:space="preserve">ivisions within </w:t>
      </w:r>
      <w:r w:rsidR="00EE16E6">
        <w:t>the department</w:t>
      </w:r>
      <w:r w:rsidR="007D3374" w:rsidRPr="004B3FE3">
        <w:t>,</w:t>
      </w:r>
      <w:r w:rsidR="000338BB" w:rsidRPr="004B3FE3">
        <w:t xml:space="preserve"> on issues related to student welfare and satisfy all reporting obligations.</w:t>
      </w:r>
    </w:p>
    <w:p w14:paraId="5FEF075B" w14:textId="77777777" w:rsidR="007109A4" w:rsidRDefault="007109A4" w:rsidP="00F865B0">
      <w:pPr>
        <w:pStyle w:val="BodyText"/>
      </w:pPr>
      <w:r>
        <w:t>Schools must:</w:t>
      </w:r>
    </w:p>
    <w:p w14:paraId="6FFA0CC4" w14:textId="2501F538" w:rsidR="004F6B33" w:rsidRDefault="00B23677" w:rsidP="00443111">
      <w:pPr>
        <w:pStyle w:val="ListBullet"/>
      </w:pPr>
      <w:r>
        <w:t>i</w:t>
      </w:r>
      <w:r w:rsidR="00252E06">
        <w:t>mmediately r</w:t>
      </w:r>
      <w:r w:rsidR="007109A4">
        <w:t>aise any issues related to student welfare and visa conditions with DE (IED).</w:t>
      </w:r>
    </w:p>
    <w:p w14:paraId="66C8ABD1" w14:textId="6E245E79" w:rsidR="000338BB" w:rsidRPr="00A109D4" w:rsidRDefault="000338BB" w:rsidP="002C6FD7">
      <w:pPr>
        <w:pStyle w:val="Heading3"/>
      </w:pPr>
      <w:r w:rsidRPr="00A109D4">
        <w:t xml:space="preserve">Support and </w:t>
      </w:r>
      <w:r w:rsidR="00D155C1">
        <w:t>t</w:t>
      </w:r>
      <w:r w:rsidR="007109A4" w:rsidRPr="00A109D4">
        <w:t xml:space="preserve">raining for </w:t>
      </w:r>
      <w:proofErr w:type="gramStart"/>
      <w:r w:rsidR="00D155C1">
        <w:t>s</w:t>
      </w:r>
      <w:r w:rsidR="007109A4" w:rsidRPr="00A109D4">
        <w:t>chools</w:t>
      </w:r>
      <w:proofErr w:type="gramEnd"/>
    </w:p>
    <w:p w14:paraId="3B74716E" w14:textId="572925A2" w:rsidR="007109A4" w:rsidRDefault="000338BB" w:rsidP="00F865B0">
      <w:pPr>
        <w:pStyle w:val="BodyText"/>
      </w:pPr>
      <w:r>
        <w:t>DE (IED)</w:t>
      </w:r>
      <w:r w:rsidR="007109A4">
        <w:t xml:space="preserve"> must:</w:t>
      </w:r>
    </w:p>
    <w:p w14:paraId="7D305024" w14:textId="58BAFD1B" w:rsidR="007109A4" w:rsidRDefault="00FF5C55" w:rsidP="00443111">
      <w:pPr>
        <w:pStyle w:val="ListBullet"/>
      </w:pPr>
      <w:r>
        <w:t>p</w:t>
      </w:r>
      <w:r w:rsidR="007109A4">
        <w:t xml:space="preserve">rovide schools </w:t>
      </w:r>
      <w:r w:rsidR="000338BB">
        <w:t xml:space="preserve">with the resources to support the delivery of accommodation and welfare services </w:t>
      </w:r>
      <w:r w:rsidR="00E679D3">
        <w:t xml:space="preserve">that they </w:t>
      </w:r>
      <w:r w:rsidR="000338BB">
        <w:t>provide</w:t>
      </w:r>
      <w:r w:rsidR="00E679D3">
        <w:t xml:space="preserve"> </w:t>
      </w:r>
      <w:r w:rsidR="000338BB">
        <w:t>in accordance with</w:t>
      </w:r>
      <w:r w:rsidR="0046772D">
        <w:t xml:space="preserve"> the</w:t>
      </w:r>
      <w:r>
        <w:t xml:space="preserve"> </w:t>
      </w:r>
      <w:r>
        <w:rPr>
          <w:i/>
        </w:rPr>
        <w:t>Education Services for Overseas Students Act 2000</w:t>
      </w:r>
      <w:r>
        <w:t xml:space="preserve"> (</w:t>
      </w:r>
      <w:proofErr w:type="spellStart"/>
      <w:r>
        <w:t>Cth</w:t>
      </w:r>
      <w:proofErr w:type="spellEnd"/>
      <w:r>
        <w:t>) (ESOS Act)</w:t>
      </w:r>
      <w:r w:rsidR="0046772D">
        <w:t>,</w:t>
      </w:r>
      <w:r w:rsidR="000338BB">
        <w:t xml:space="preserve"> </w:t>
      </w:r>
      <w:r>
        <w:t xml:space="preserve">Victorian </w:t>
      </w:r>
      <w:r w:rsidR="000338BB">
        <w:t xml:space="preserve">Child Safe </w:t>
      </w:r>
      <w:r w:rsidR="00252E06">
        <w:t>Standards</w:t>
      </w:r>
      <w:r w:rsidR="000338BB">
        <w:t>, the</w:t>
      </w:r>
      <w:r>
        <w:t xml:space="preserve"> Commissioner for Children and Young People </w:t>
      </w:r>
      <w:r w:rsidR="000338BB">
        <w:t xml:space="preserve">Reportable Conduct Scheme and the VRQA Guidelines for Enrolment of Overseas Students Aged </w:t>
      </w:r>
      <w:r w:rsidR="00252E06">
        <w:t>Under</w:t>
      </w:r>
      <w:r w:rsidR="000338BB">
        <w:t xml:space="preserve"> 18 Years</w:t>
      </w:r>
    </w:p>
    <w:p w14:paraId="417F6459" w14:textId="188CD59E" w:rsidR="000338BB" w:rsidRPr="00EC1C3C" w:rsidRDefault="00FF5C55" w:rsidP="00443111">
      <w:pPr>
        <w:pStyle w:val="ListBullet"/>
      </w:pPr>
      <w:r>
        <w:t>p</w:t>
      </w:r>
      <w:r w:rsidR="007109A4">
        <w:t xml:space="preserve">rovide </w:t>
      </w:r>
      <w:r w:rsidR="000338BB">
        <w:t xml:space="preserve">school staff (at Principal Class Officer and International Student Coordinator level) with training to support the delivery of accommodation and </w:t>
      </w:r>
      <w:r w:rsidR="000338BB" w:rsidRPr="00EC1C3C">
        <w:t>welfare services in compliance with the following requirements:</w:t>
      </w:r>
    </w:p>
    <w:p w14:paraId="4F397A21" w14:textId="050E6053" w:rsidR="000338BB" w:rsidRPr="00EC1C3C" w:rsidRDefault="00FF5C55" w:rsidP="00443111">
      <w:pPr>
        <w:pStyle w:val="ListBullet2"/>
      </w:pPr>
      <w:r w:rsidRPr="00EC1C3C">
        <w:t>p</w:t>
      </w:r>
      <w:r w:rsidR="000338BB" w:rsidRPr="00EC1C3C">
        <w:t xml:space="preserve">olicies and procedures for verifying that the student’s accommodation </w:t>
      </w:r>
      <w:r w:rsidR="000338BB" w:rsidRPr="002C5EBE">
        <w:t xml:space="preserve">is </w:t>
      </w:r>
      <w:r w:rsidR="007D3374" w:rsidRPr="002C5EBE">
        <w:t>suited to</w:t>
      </w:r>
      <w:r w:rsidR="007D3374" w:rsidRPr="00EC1C3C">
        <w:t xml:space="preserve"> the</w:t>
      </w:r>
      <w:r w:rsidR="00234113" w:rsidRPr="00EC1C3C">
        <w:t xml:space="preserve"> student’s age and </w:t>
      </w:r>
      <w:proofErr w:type="gramStart"/>
      <w:r w:rsidR="00234113" w:rsidRPr="00EC1C3C">
        <w:t>needs</w:t>
      </w:r>
      <w:proofErr w:type="gramEnd"/>
    </w:p>
    <w:p w14:paraId="6B0F2EFC" w14:textId="56DF635D" w:rsidR="000338BB" w:rsidRPr="00EC1C3C" w:rsidRDefault="00EE16E6" w:rsidP="00443111">
      <w:pPr>
        <w:pStyle w:val="ListBullet2"/>
      </w:pPr>
      <w:r>
        <w:t>The department’s</w:t>
      </w:r>
      <w:r w:rsidR="000338BB" w:rsidRPr="00EC1C3C">
        <w:t xml:space="preserve"> policies and procedures for managing emergencies and critical </w:t>
      </w:r>
      <w:proofErr w:type="gramStart"/>
      <w:r w:rsidR="000338BB" w:rsidRPr="00EC1C3C">
        <w:t>incidents</w:t>
      </w:r>
      <w:proofErr w:type="gramEnd"/>
    </w:p>
    <w:p w14:paraId="408A6212" w14:textId="6F1FCA0A" w:rsidR="000338BB" w:rsidRPr="00EC1C3C" w:rsidRDefault="000338BB" w:rsidP="00426EB0">
      <w:pPr>
        <w:pStyle w:val="ListBullet2"/>
      </w:pPr>
      <w:r w:rsidRPr="00EC1C3C">
        <w:t xml:space="preserve">Victorian </w:t>
      </w:r>
      <w:r w:rsidR="00EE16E6">
        <w:t>G</w:t>
      </w:r>
      <w:r w:rsidRPr="00EC1C3C">
        <w:t>overnment Child Safe Standards</w:t>
      </w:r>
      <w:r w:rsidR="00234113" w:rsidRPr="00EC1C3C">
        <w:t>,</w:t>
      </w:r>
      <w:r w:rsidR="00426EB0" w:rsidRPr="00EC1C3C">
        <w:t xml:space="preserve"> </w:t>
      </w:r>
      <w:r w:rsidRPr="00EC1C3C">
        <w:t>and</w:t>
      </w:r>
    </w:p>
    <w:p w14:paraId="17E1355E" w14:textId="59787700" w:rsidR="000338BB" w:rsidRPr="00EC1C3C" w:rsidRDefault="0092210E" w:rsidP="00443111">
      <w:pPr>
        <w:pStyle w:val="ListBullet2"/>
      </w:pPr>
      <w:r w:rsidRPr="00EC1C3C">
        <w:t>ESOS Act, National Code</w:t>
      </w:r>
      <w:r w:rsidR="000338BB" w:rsidRPr="00EC1C3C">
        <w:t xml:space="preserve">, </w:t>
      </w:r>
      <w:r w:rsidR="007D3374" w:rsidRPr="00EC1C3C">
        <w:t xml:space="preserve">and </w:t>
      </w:r>
      <w:r w:rsidR="000338BB" w:rsidRPr="00EC1C3C">
        <w:t>VRQA Guidelines for Enrolment of Overseas Students Aged Under 18 Yea</w:t>
      </w:r>
      <w:r w:rsidR="0046772D" w:rsidRPr="00EC1C3C">
        <w:t>r</w:t>
      </w:r>
      <w:r w:rsidR="007109A4" w:rsidRPr="00EC1C3C">
        <w:t>s</w:t>
      </w:r>
      <w:r w:rsidR="007D3374" w:rsidRPr="00EC1C3C">
        <w:t xml:space="preserve"> </w:t>
      </w:r>
      <w:r w:rsidR="007D3374" w:rsidRPr="002C5EBE">
        <w:t>regulations</w:t>
      </w:r>
      <w:r w:rsidR="007109A4" w:rsidRPr="00EC1C3C">
        <w:t>.</w:t>
      </w:r>
    </w:p>
    <w:p w14:paraId="35C90F0C" w14:textId="77777777" w:rsidR="004F6B33" w:rsidRPr="00EC1C3C" w:rsidRDefault="004F6B33" w:rsidP="00F865B0">
      <w:pPr>
        <w:pStyle w:val="BodyText"/>
      </w:pPr>
      <w:r w:rsidRPr="00EC1C3C">
        <w:t>Schools must:</w:t>
      </w:r>
    </w:p>
    <w:p w14:paraId="7D53062A" w14:textId="62071E06" w:rsidR="004F6B33" w:rsidRPr="00EC1C3C" w:rsidRDefault="00B23677" w:rsidP="00443111">
      <w:pPr>
        <w:pStyle w:val="ListBullet"/>
      </w:pPr>
      <w:r w:rsidRPr="00EC1C3C">
        <w:t>p</w:t>
      </w:r>
      <w:r w:rsidR="004F6B33" w:rsidRPr="00EC1C3C">
        <w:t xml:space="preserve">rovide homestay providers with information and </w:t>
      </w:r>
      <w:r w:rsidR="0002702E" w:rsidRPr="00EC1C3C">
        <w:t xml:space="preserve">annual </w:t>
      </w:r>
      <w:r w:rsidR="004F6B33" w:rsidRPr="00EC1C3C">
        <w:t>training on Child Safe</w:t>
      </w:r>
      <w:r w:rsidR="008468D8" w:rsidRPr="00EC1C3C">
        <w:t xml:space="preserve"> Standards </w:t>
      </w:r>
    </w:p>
    <w:p w14:paraId="75206C0C" w14:textId="63C5E612" w:rsidR="004F6B33" w:rsidRPr="00EC1C3C" w:rsidRDefault="00B23677" w:rsidP="00443111">
      <w:pPr>
        <w:pStyle w:val="ListBullet"/>
      </w:pPr>
      <w:r w:rsidRPr="00EC1C3C">
        <w:t>p</w:t>
      </w:r>
      <w:r w:rsidR="004F6B33" w:rsidRPr="00EC1C3C">
        <w:t xml:space="preserve">rovide homestay providers with information and </w:t>
      </w:r>
      <w:r w:rsidR="0002702E" w:rsidRPr="00EC1C3C">
        <w:t xml:space="preserve">annual </w:t>
      </w:r>
      <w:r w:rsidR="004F6B33" w:rsidRPr="00EC1C3C">
        <w:t>training on critical incident management.</w:t>
      </w:r>
    </w:p>
    <w:p w14:paraId="77DDECAF" w14:textId="767203DE" w:rsidR="00DC79CC" w:rsidRPr="00EC1C3C" w:rsidRDefault="0016719E" w:rsidP="008C2786">
      <w:pPr>
        <w:pStyle w:val="Heading2"/>
      </w:pPr>
      <w:r w:rsidRPr="00EC1C3C">
        <w:lastRenderedPageBreak/>
        <w:t xml:space="preserve">Roles and </w:t>
      </w:r>
      <w:r w:rsidR="00D155C1" w:rsidRPr="00EC1C3C">
        <w:t>r</w:t>
      </w:r>
      <w:r w:rsidRPr="00EC1C3C">
        <w:t>esponsibilities</w:t>
      </w:r>
    </w:p>
    <w:p w14:paraId="17CDFE2C" w14:textId="0BC294DF" w:rsidR="00F83CCC" w:rsidRPr="00EC1C3C" w:rsidRDefault="00F83CCC" w:rsidP="008C2786">
      <w:pPr>
        <w:pStyle w:val="ListBullet"/>
        <w:keepNext/>
      </w:pPr>
      <w:r w:rsidRPr="00EC1C3C">
        <w:t xml:space="preserve">The </w:t>
      </w:r>
      <w:r w:rsidRPr="00EC1C3C">
        <w:rPr>
          <w:b/>
        </w:rPr>
        <w:t>Secretary</w:t>
      </w:r>
      <w:r w:rsidR="00474315">
        <w:rPr>
          <w:b/>
        </w:rPr>
        <w:t xml:space="preserve"> of the department</w:t>
      </w:r>
      <w:r w:rsidRPr="00EC1C3C">
        <w:t xml:space="preserve"> has the authority to make decisions regarding the accommodation and welfare of students. Under clause 37 of the Ministerial Order the </w:t>
      </w:r>
      <w:r w:rsidRPr="00EC1C3C">
        <w:rPr>
          <w:b/>
        </w:rPr>
        <w:t>Secretary</w:t>
      </w:r>
      <w:r w:rsidRPr="00EC1C3C">
        <w:t xml:space="preserve"> has authorised the </w:t>
      </w:r>
      <w:r w:rsidRPr="00EC1C3C">
        <w:rPr>
          <w:b/>
        </w:rPr>
        <w:t>Executive Director, IED</w:t>
      </w:r>
      <w:r w:rsidR="00E41CAB" w:rsidRPr="00EC1C3C">
        <w:t xml:space="preserve"> t</w:t>
      </w:r>
      <w:r w:rsidR="00443111" w:rsidRPr="00EC1C3C">
        <w:t>o</w:t>
      </w:r>
      <w:r w:rsidR="00E41CAB" w:rsidRPr="00EC1C3C">
        <w:t xml:space="preserve"> undertake the following</w:t>
      </w:r>
      <w:r w:rsidRPr="00EC1C3C">
        <w:t xml:space="preserve"> under </w:t>
      </w:r>
      <w:r w:rsidR="00E41CAB" w:rsidRPr="00EC1C3C">
        <w:t xml:space="preserve">the </w:t>
      </w:r>
      <w:r w:rsidRPr="00EC1C3C">
        <w:t>Instrume</w:t>
      </w:r>
      <w:r w:rsidR="00E41CAB" w:rsidRPr="00EC1C3C">
        <w:t>nt of Authorisation No. 2019/A01:</w:t>
      </w:r>
    </w:p>
    <w:p w14:paraId="549C968E" w14:textId="1392008F" w:rsidR="00F83CCC" w:rsidRPr="00EC1C3C" w:rsidRDefault="00F865B0" w:rsidP="00443111">
      <w:pPr>
        <w:pStyle w:val="ListBullet2"/>
      </w:pPr>
      <w:r w:rsidRPr="00EC1C3C">
        <w:t>i</w:t>
      </w:r>
      <w:r w:rsidR="00F83CCC" w:rsidRPr="00EC1C3C">
        <w:t xml:space="preserve">ssue Confirmation of Appropriate Accommodation and Welfare (CAAW) letters, in accordance with the </w:t>
      </w:r>
      <w:r w:rsidR="00F83CCC" w:rsidRPr="00EC1C3C">
        <w:rPr>
          <w:i/>
        </w:rPr>
        <w:t>Migration Regulations 1994</w:t>
      </w:r>
      <w:r w:rsidR="00F83CCC" w:rsidRPr="00EC1C3C">
        <w:t xml:space="preserve"> (</w:t>
      </w:r>
      <w:proofErr w:type="spellStart"/>
      <w:r w:rsidR="00F83CCC" w:rsidRPr="00EC1C3C">
        <w:t>Cth</w:t>
      </w:r>
      <w:proofErr w:type="spellEnd"/>
      <w:r w:rsidR="00F83CCC" w:rsidRPr="00EC1C3C">
        <w:t>)</w:t>
      </w:r>
    </w:p>
    <w:p w14:paraId="1648A4BF" w14:textId="4D573D6E" w:rsidR="00F83CCC" w:rsidRPr="00EC1C3C" w:rsidRDefault="00F865B0" w:rsidP="00443111">
      <w:pPr>
        <w:pStyle w:val="ListBullet2"/>
      </w:pPr>
      <w:r w:rsidRPr="00EC1C3C">
        <w:t>u</w:t>
      </w:r>
      <w:r w:rsidR="00F83CCC" w:rsidRPr="00EC1C3C">
        <w:t xml:space="preserve">ndertake responsibility, by issuing CAAW letters for approving the accommodation, support and general welfare arrangements for students who </w:t>
      </w:r>
      <w:r w:rsidR="00C212B6" w:rsidRPr="002C5EBE">
        <w:t>are under the age of 18</w:t>
      </w:r>
      <w:r w:rsidR="00F83CCC" w:rsidRPr="00EC1C3C">
        <w:t xml:space="preserve"> (and who will not be residing with a parent o</w:t>
      </w:r>
      <w:r w:rsidR="00C252B3" w:rsidRPr="00EC1C3C">
        <w:t>r</w:t>
      </w:r>
      <w:r w:rsidR="00F83CCC" w:rsidRPr="00EC1C3C">
        <w:t xml:space="preserve"> </w:t>
      </w:r>
      <w:r w:rsidR="00C212B6" w:rsidRPr="002C5EBE">
        <w:t>DHA-</w:t>
      </w:r>
      <w:r w:rsidR="00F83CCC" w:rsidRPr="00EC1C3C">
        <w:t xml:space="preserve">approved relative in Australia), as required by the VRQA Guidelines for the Enrolment of Overseas Students Aged Under 18 Years, made under the </w:t>
      </w:r>
      <w:r w:rsidR="00F83CCC" w:rsidRPr="00EC1C3C">
        <w:rPr>
          <w:i/>
        </w:rPr>
        <w:t>Education and Training Reform Act 2006</w:t>
      </w:r>
    </w:p>
    <w:p w14:paraId="7BE50116" w14:textId="3B8DFC53" w:rsidR="00F83CCC" w:rsidRPr="00EC1C3C" w:rsidRDefault="00F865B0" w:rsidP="00443111">
      <w:pPr>
        <w:pStyle w:val="ListBullet2"/>
      </w:pPr>
      <w:r w:rsidRPr="00EC1C3C">
        <w:t>a</w:t>
      </w:r>
      <w:r w:rsidR="00F83CCC" w:rsidRPr="00EC1C3C">
        <w:t xml:space="preserve">pprove the </w:t>
      </w:r>
      <w:r w:rsidR="00F83CCC" w:rsidRPr="002C5EBE">
        <w:t>provider’s Accommodation and Welfare policy</w:t>
      </w:r>
      <w:r w:rsidR="00F83CCC" w:rsidRPr="00EC1C3C">
        <w:t>, a</w:t>
      </w:r>
      <w:r w:rsidR="000238BF" w:rsidRPr="00EC1C3C">
        <w:t>s</w:t>
      </w:r>
      <w:r w:rsidR="00F83CCC" w:rsidRPr="00EC1C3C">
        <w:t xml:space="preserve"> revised from time to </w:t>
      </w:r>
      <w:proofErr w:type="gramStart"/>
      <w:r w:rsidR="00F83CCC" w:rsidRPr="00EC1C3C">
        <w:t>time</w:t>
      </w:r>
      <w:proofErr w:type="gramEnd"/>
    </w:p>
    <w:p w14:paraId="6F26BF1F" w14:textId="35119D58" w:rsidR="00CB2258" w:rsidRPr="00EC1C3C" w:rsidRDefault="00E41CAB" w:rsidP="00443111">
      <w:pPr>
        <w:pStyle w:val="ListBullet"/>
      </w:pPr>
      <w:r>
        <w:t>T</w:t>
      </w:r>
      <w:r w:rsidR="00F83CCC">
        <w:t xml:space="preserve">he </w:t>
      </w:r>
      <w:r w:rsidR="00F83CCC" w:rsidRPr="00443111">
        <w:rPr>
          <w:b/>
        </w:rPr>
        <w:t>Executive Director, IED</w:t>
      </w:r>
      <w:r w:rsidR="00F83CCC">
        <w:t xml:space="preserve"> is responsible for discharging their duties under </w:t>
      </w:r>
      <w:r w:rsidR="00F83CCC" w:rsidRPr="00EC1C3C">
        <w:t>the Instrument of Authorisation No. 2019/A01</w:t>
      </w:r>
      <w:r w:rsidRPr="00EC1C3C">
        <w:t xml:space="preserve"> as the nominated Principal Executive Officer of </w:t>
      </w:r>
      <w:r w:rsidR="00EE16E6">
        <w:t>the department</w:t>
      </w:r>
      <w:r w:rsidRPr="00EC1C3C">
        <w:t xml:space="preserve"> as a CRICOS</w:t>
      </w:r>
      <w:r w:rsidR="00F862F7" w:rsidRPr="00EC1C3C">
        <w:t>-</w:t>
      </w:r>
      <w:r w:rsidRPr="00EC1C3C">
        <w:t xml:space="preserve">registered provider. The </w:t>
      </w:r>
      <w:r w:rsidRPr="00EC1C3C">
        <w:rPr>
          <w:b/>
        </w:rPr>
        <w:t>Executive Director, IED</w:t>
      </w:r>
      <w:r w:rsidRPr="00EC1C3C">
        <w:t xml:space="preserve"> is also responsible for approv</w:t>
      </w:r>
      <w:r w:rsidR="00EC67C5" w:rsidRPr="00EC1C3C">
        <w:t xml:space="preserve">ing </w:t>
      </w:r>
      <w:r w:rsidRPr="00EC1C3C">
        <w:t xml:space="preserve">this policy. The </w:t>
      </w:r>
      <w:r w:rsidRPr="00EC1C3C">
        <w:rPr>
          <w:b/>
        </w:rPr>
        <w:t>Executive Director, IED</w:t>
      </w:r>
      <w:r w:rsidRPr="00EC1C3C">
        <w:t xml:space="preserve"> is responsible for </w:t>
      </w:r>
      <w:proofErr w:type="gramStart"/>
      <w:r w:rsidRPr="00EC1C3C">
        <w:t>taking action</w:t>
      </w:r>
      <w:proofErr w:type="gramEnd"/>
      <w:r w:rsidRPr="00EC1C3C">
        <w:t xml:space="preserve"> under the critical incident management procedure, </w:t>
      </w:r>
      <w:r w:rsidR="00677F96" w:rsidRPr="002C5EBE">
        <w:t>and</w:t>
      </w:r>
      <w:r w:rsidR="00677F96" w:rsidRPr="00EC1C3C">
        <w:t xml:space="preserve"> </w:t>
      </w:r>
      <w:r w:rsidRPr="00EC1C3C">
        <w:t xml:space="preserve">where required, making a decision to suspend or cancel a student’s enrolment </w:t>
      </w:r>
      <w:r w:rsidRPr="002C5EBE">
        <w:t>and making a decision where DE (IED) no longer approves of the accommodation and/or welfare arrangements in place for student</w:t>
      </w:r>
      <w:r w:rsidR="00F865B0" w:rsidRPr="002C5EBE">
        <w:t>.</w:t>
      </w:r>
    </w:p>
    <w:p w14:paraId="018486F3" w14:textId="77777777" w:rsidR="00166407" w:rsidRPr="00EC51AB" w:rsidRDefault="00166407" w:rsidP="00166407">
      <w:pPr>
        <w:pStyle w:val="Heading3"/>
        <w:numPr>
          <w:ilvl w:val="2"/>
          <w:numId w:val="0"/>
        </w:numPr>
      </w:pPr>
      <w:r w:rsidRPr="00EC51AB">
        <w:t xml:space="preserve">School termination rights </w:t>
      </w:r>
    </w:p>
    <w:p w14:paraId="1C7CF9B6" w14:textId="3BC8BA61" w:rsidR="00166407" w:rsidRDefault="00166407" w:rsidP="00166407">
      <w:pPr>
        <w:pStyle w:val="BodyText"/>
      </w:pPr>
      <w:r w:rsidRPr="00EC51AB">
        <w:t xml:space="preserve">Schools may terminate a homestay agreement </w:t>
      </w:r>
      <w:proofErr w:type="gramStart"/>
      <w:r w:rsidRPr="00EC51AB">
        <w:t>in the event that</w:t>
      </w:r>
      <w:proofErr w:type="gramEnd"/>
      <w:r w:rsidRPr="00EC51AB">
        <w:t xml:space="preserve"> the homestay provider is found to be unsuitable. Should a school make this determination they should advise the homestay provider in writing. See </w:t>
      </w:r>
      <w:hyperlink r:id="rId25" w:history="1">
        <w:r w:rsidRPr="00EC51AB">
          <w:rPr>
            <w:rStyle w:val="Hyperlink"/>
          </w:rPr>
          <w:t>ISP Homestay Responsibility Agreement</w:t>
        </w:r>
      </w:hyperlink>
      <w:r w:rsidRPr="00EC51AB">
        <w:t xml:space="preserve"> and </w:t>
      </w:r>
      <w:hyperlink r:id="rId26" w:history="1">
        <w:r w:rsidRPr="00EC51AB">
          <w:rPr>
            <w:rStyle w:val="Hyperlink"/>
          </w:rPr>
          <w:t>ISP Homestay Procedure</w:t>
        </w:r>
      </w:hyperlink>
      <w:r w:rsidRPr="00EC51AB">
        <w:t xml:space="preserve"> for more information.</w:t>
      </w:r>
      <w:r>
        <w:t xml:space="preserve"> </w:t>
      </w:r>
    </w:p>
    <w:p w14:paraId="3C7F0CE3" w14:textId="45099A9B" w:rsidR="009A20EC" w:rsidRDefault="00352A6B" w:rsidP="009A20EC">
      <w:pPr>
        <w:pStyle w:val="Heading2"/>
      </w:pPr>
      <w:r>
        <w:t xml:space="preserve">Legislation </w:t>
      </w:r>
    </w:p>
    <w:p w14:paraId="711E276B" w14:textId="77777777" w:rsidR="003B48A6" w:rsidRPr="00085639" w:rsidRDefault="00375B33" w:rsidP="00085639">
      <w:pPr>
        <w:pStyle w:val="ListBullet"/>
        <w:rPr>
          <w:i/>
        </w:rPr>
      </w:pPr>
      <w:hyperlink r:id="rId27" w:history="1">
        <w:r w:rsidR="003B48A6" w:rsidRPr="00085639">
          <w:rPr>
            <w:i/>
          </w:rPr>
          <w:t>Education Services and Overseas Students Act 2000</w:t>
        </w:r>
        <w:r w:rsidR="003B48A6" w:rsidRPr="00D769C9">
          <w:t xml:space="preserve"> (</w:t>
        </w:r>
        <w:proofErr w:type="spellStart"/>
        <w:r w:rsidR="003B48A6" w:rsidRPr="00D769C9">
          <w:t>Cth</w:t>
        </w:r>
        <w:proofErr w:type="spellEnd"/>
        <w:r w:rsidR="003B48A6" w:rsidRPr="00D769C9">
          <w:t>)</w:t>
        </w:r>
      </w:hyperlink>
    </w:p>
    <w:p w14:paraId="2CDB3499" w14:textId="77777777" w:rsidR="003B48A6" w:rsidRDefault="00375B33" w:rsidP="00085639">
      <w:pPr>
        <w:pStyle w:val="ListBullet"/>
        <w:rPr>
          <w:i/>
        </w:rPr>
      </w:pPr>
      <w:hyperlink r:id="rId28" w:history="1">
        <w:r w:rsidR="003B48A6" w:rsidRPr="00085639">
          <w:rPr>
            <w:i/>
          </w:rPr>
          <w:t>The National Code of Practice for Providers of Education and Training to Overseas Students 2018</w:t>
        </w:r>
        <w:r w:rsidR="003B48A6" w:rsidRPr="00D769C9">
          <w:t xml:space="preserve"> (</w:t>
        </w:r>
        <w:proofErr w:type="spellStart"/>
        <w:r w:rsidR="003B48A6" w:rsidRPr="00D769C9">
          <w:t>Cth</w:t>
        </w:r>
        <w:proofErr w:type="spellEnd"/>
        <w:r w:rsidR="003B48A6" w:rsidRPr="00D769C9">
          <w:t>)</w:t>
        </w:r>
      </w:hyperlink>
    </w:p>
    <w:p w14:paraId="707DADD1" w14:textId="77777777" w:rsidR="00443111" w:rsidRPr="00443111" w:rsidRDefault="00443111" w:rsidP="00443111">
      <w:pPr>
        <w:pStyle w:val="ListBullet"/>
        <w:rPr>
          <w:i/>
        </w:rPr>
      </w:pPr>
      <w:r w:rsidRPr="00085639">
        <w:rPr>
          <w:i/>
        </w:rPr>
        <w:t>Migration Act 1958</w:t>
      </w:r>
      <w:r w:rsidRPr="00D769C9">
        <w:t xml:space="preserve"> (</w:t>
      </w:r>
      <w:proofErr w:type="spellStart"/>
      <w:r w:rsidRPr="00D769C9">
        <w:t>Cth</w:t>
      </w:r>
      <w:proofErr w:type="spellEnd"/>
      <w:r w:rsidRPr="00D769C9">
        <w:t>)</w:t>
      </w:r>
    </w:p>
    <w:p w14:paraId="20821BC5" w14:textId="77777777" w:rsidR="00085639" w:rsidRPr="00085639" w:rsidRDefault="00085639" w:rsidP="00085639">
      <w:pPr>
        <w:pStyle w:val="ListBullet"/>
        <w:rPr>
          <w:i/>
        </w:rPr>
      </w:pPr>
      <w:r w:rsidRPr="00085639">
        <w:rPr>
          <w:i/>
        </w:rPr>
        <w:t>Education Services for Overseas Students Regulations 2001</w:t>
      </w:r>
      <w:r w:rsidRPr="00D769C9">
        <w:t xml:space="preserve"> (</w:t>
      </w:r>
      <w:proofErr w:type="spellStart"/>
      <w:r w:rsidRPr="00D769C9">
        <w:t>Cth</w:t>
      </w:r>
      <w:proofErr w:type="spellEnd"/>
      <w:r w:rsidRPr="00D769C9">
        <w:t>)</w:t>
      </w:r>
    </w:p>
    <w:p w14:paraId="3A701D53" w14:textId="4EBD6103" w:rsidR="00C22063" w:rsidRDefault="00C22063" w:rsidP="00C22063">
      <w:pPr>
        <w:pStyle w:val="ListBullet"/>
      </w:pPr>
      <w:r w:rsidRPr="002C6FD7">
        <w:rPr>
          <w:i/>
        </w:rPr>
        <w:t>Education and Training Reform Act 2006</w:t>
      </w:r>
      <w:r w:rsidRPr="00085639">
        <w:t xml:space="preserve"> (Vic)</w:t>
      </w:r>
    </w:p>
    <w:p w14:paraId="0F968ABD" w14:textId="73E2BB3D" w:rsidR="00FF5C55" w:rsidRPr="00176B3A" w:rsidRDefault="00FF5C55">
      <w:pPr>
        <w:pStyle w:val="ListBullet"/>
        <w:rPr>
          <w:i/>
        </w:rPr>
      </w:pPr>
      <w:r w:rsidRPr="00FF5C55">
        <w:t>Victorian Child Safe Standards as per the</w:t>
      </w:r>
      <w:r w:rsidR="00CC6626">
        <w:rPr>
          <w:i/>
        </w:rPr>
        <w:t xml:space="preserve"> </w:t>
      </w:r>
      <w:r w:rsidRPr="00176B3A">
        <w:rPr>
          <w:i/>
        </w:rPr>
        <w:t>Child Wellbeing and Safety Act</w:t>
      </w:r>
      <w:r w:rsidR="00CC6626">
        <w:rPr>
          <w:i/>
        </w:rPr>
        <w:t xml:space="preserve"> </w:t>
      </w:r>
      <w:r w:rsidRPr="00176B3A">
        <w:rPr>
          <w:i/>
        </w:rPr>
        <w:t>2005</w:t>
      </w:r>
      <w:r w:rsidR="00CC6626">
        <w:rPr>
          <w:i/>
        </w:rPr>
        <w:t xml:space="preserve"> </w:t>
      </w:r>
      <w:r>
        <w:t>(Vic)</w:t>
      </w:r>
    </w:p>
    <w:p w14:paraId="523F844F" w14:textId="11391CD0" w:rsidR="00FF5C55" w:rsidRPr="00176B3A" w:rsidRDefault="00FF5C55">
      <w:pPr>
        <w:pStyle w:val="ListBullet"/>
        <w:rPr>
          <w:i/>
        </w:rPr>
      </w:pPr>
      <w:r w:rsidRPr="00FF5C55">
        <w:t>Commissioner for Children and Young People Reportable Conduct Scheme established under the</w:t>
      </w:r>
      <w:r w:rsidR="00BF3582">
        <w:t xml:space="preserve"> </w:t>
      </w:r>
      <w:r w:rsidRPr="00176B3A">
        <w:rPr>
          <w:i/>
        </w:rPr>
        <w:t>Child Wellbeing and Safety Act 2005</w:t>
      </w:r>
      <w:r w:rsidR="00CC6626">
        <w:t xml:space="preserve"> (</w:t>
      </w:r>
      <w:r>
        <w:t>Vic)</w:t>
      </w:r>
    </w:p>
    <w:p w14:paraId="7A21BAF0" w14:textId="05EB62FC" w:rsidR="003B48A6" w:rsidRPr="00085639" w:rsidRDefault="003B48A6" w:rsidP="00085639">
      <w:pPr>
        <w:pStyle w:val="ListBullet"/>
      </w:pPr>
      <w:r w:rsidRPr="00557130">
        <w:rPr>
          <w:i/>
        </w:rPr>
        <w:t>Ministerial Order 819</w:t>
      </w:r>
      <w:r w:rsidR="00FF5C55" w:rsidRPr="00557130">
        <w:rPr>
          <w:i/>
        </w:rPr>
        <w:t xml:space="preserve"> – Fees for Overseas Students in Government Schools</w:t>
      </w:r>
      <w:r w:rsidR="00FF5C55">
        <w:t xml:space="preserve"> (Vic)</w:t>
      </w:r>
    </w:p>
    <w:p w14:paraId="7B0D7575" w14:textId="429E648C" w:rsidR="003B48A6" w:rsidRPr="00085639" w:rsidRDefault="003B48A6" w:rsidP="00085639">
      <w:pPr>
        <w:pStyle w:val="ListBullet"/>
      </w:pPr>
      <w:r w:rsidRPr="00557130">
        <w:rPr>
          <w:i/>
        </w:rPr>
        <w:t xml:space="preserve">Ministerial Order </w:t>
      </w:r>
      <w:r w:rsidR="00E62832" w:rsidRPr="00205E21">
        <w:rPr>
          <w:i/>
          <w:iCs/>
        </w:rPr>
        <w:t>1359</w:t>
      </w:r>
      <w:r w:rsidR="00FF5C55" w:rsidRPr="00557130">
        <w:rPr>
          <w:i/>
        </w:rPr>
        <w:t xml:space="preserve"> – Child Safe Standards</w:t>
      </w:r>
      <w:r w:rsidR="00FF5C55">
        <w:t xml:space="preserve"> (Vic)</w:t>
      </w:r>
    </w:p>
    <w:p w14:paraId="4E5FF57A" w14:textId="10D7F049" w:rsidR="003B48A6" w:rsidRPr="00085639" w:rsidRDefault="003B48A6" w:rsidP="00085639">
      <w:pPr>
        <w:pStyle w:val="ListBullet"/>
      </w:pPr>
      <w:r w:rsidRPr="00085639">
        <w:t>VRQA Guidelines for the Enrolment of Overseas Students Aged Under 18</w:t>
      </w:r>
      <w:r w:rsidR="00143188">
        <w:t xml:space="preserve"> Years</w:t>
      </w:r>
    </w:p>
    <w:p w14:paraId="559BA747" w14:textId="56BE9FC9" w:rsidR="009A20EC" w:rsidRDefault="00557130" w:rsidP="009A20EC">
      <w:pPr>
        <w:pStyle w:val="Heading2"/>
      </w:pPr>
      <w:r>
        <w:t>Associated d</w:t>
      </w:r>
      <w:r w:rsidR="009A20EC">
        <w:t>ocuments</w:t>
      </w:r>
    </w:p>
    <w:p w14:paraId="4F6D390A" w14:textId="4617BD65" w:rsidR="0092109E" w:rsidRPr="00C74601" w:rsidRDefault="00375B33" w:rsidP="00C74601">
      <w:pPr>
        <w:pStyle w:val="ListBullet"/>
      </w:pPr>
      <w:hyperlink r:id="rId29" w:history="1">
        <w:r w:rsidR="007D0A32" w:rsidRPr="007D0A32">
          <w:rPr>
            <w:rStyle w:val="Hyperlink"/>
          </w:rPr>
          <w:t>ISP Accommodation and Welfare Policy</w:t>
        </w:r>
      </w:hyperlink>
    </w:p>
    <w:p w14:paraId="2C322434" w14:textId="45820F04" w:rsidR="00C74601" w:rsidRPr="00D65BC9" w:rsidRDefault="00375B33" w:rsidP="00C74601">
      <w:pPr>
        <w:pStyle w:val="ListBullet"/>
        <w:rPr>
          <w:rStyle w:val="Hyperlink"/>
          <w:color w:val="404040" w:themeColor="text1" w:themeTint="BF"/>
          <w:u w:val="none"/>
        </w:rPr>
      </w:pPr>
      <w:hyperlink r:id="rId30" w:history="1">
        <w:r w:rsidR="00C74601" w:rsidRPr="007D0A32">
          <w:rPr>
            <w:rStyle w:val="Hyperlink"/>
          </w:rPr>
          <w:t>ISP Homestay Procedure</w:t>
        </w:r>
      </w:hyperlink>
    </w:p>
    <w:p w14:paraId="2986E5C5" w14:textId="6CC1093D" w:rsidR="00D65BC9" w:rsidRDefault="00375B33" w:rsidP="00C74601">
      <w:pPr>
        <w:pStyle w:val="ListBullet"/>
      </w:pPr>
      <w:hyperlink r:id="rId31" w:history="1">
        <w:r w:rsidR="000350EF" w:rsidRPr="000350EF">
          <w:rPr>
            <w:rStyle w:val="Hyperlink"/>
          </w:rPr>
          <w:t>ISP Homestay Responsibility Agreement</w:t>
        </w:r>
      </w:hyperlink>
    </w:p>
    <w:p w14:paraId="1AA3A421" w14:textId="7D72AB4C" w:rsidR="00C74601" w:rsidRDefault="00375B33" w:rsidP="00C74601">
      <w:pPr>
        <w:pStyle w:val="ListBullet"/>
      </w:pPr>
      <w:hyperlink r:id="rId32" w:history="1">
        <w:r w:rsidR="00EE2FF8">
          <w:rPr>
            <w:rStyle w:val="Hyperlink"/>
          </w:rPr>
          <w:t>ISP Admissions and Enrolment P</w:t>
        </w:r>
        <w:r w:rsidR="00C74601" w:rsidRPr="00EE2FF8">
          <w:rPr>
            <w:rStyle w:val="Hyperlink"/>
          </w:rPr>
          <w:t>rocedure</w:t>
        </w:r>
      </w:hyperlink>
      <w:r w:rsidR="00C74601">
        <w:t xml:space="preserve"> </w:t>
      </w:r>
    </w:p>
    <w:p w14:paraId="12DC332C" w14:textId="4BA3064C" w:rsidR="0092109E" w:rsidRDefault="00375B33" w:rsidP="00C74601">
      <w:pPr>
        <w:pStyle w:val="ListBullet"/>
      </w:pPr>
      <w:hyperlink r:id="rId33" w:history="1">
        <w:r w:rsidR="0092109E" w:rsidRPr="00EE2FF8">
          <w:rPr>
            <w:rStyle w:val="Hyperlink"/>
          </w:rPr>
          <w:t>ISP Record Keeping Procedural Guidelines</w:t>
        </w:r>
      </w:hyperlink>
    </w:p>
    <w:p w14:paraId="3ED8C77E" w14:textId="6E80BF9E" w:rsidR="00D35D5D" w:rsidRDefault="00375B33" w:rsidP="00D35D5D">
      <w:pPr>
        <w:pStyle w:val="ListBullet"/>
      </w:pPr>
      <w:hyperlink r:id="rId34" w:history="1">
        <w:r w:rsidR="007D0A32" w:rsidRPr="007D0A32">
          <w:rPr>
            <w:rStyle w:val="Hyperlink"/>
          </w:rPr>
          <w:t xml:space="preserve">ISP Department </w:t>
        </w:r>
        <w:r w:rsidR="00D35D5D" w:rsidRPr="007D0A32">
          <w:rPr>
            <w:rStyle w:val="Hyperlink"/>
          </w:rPr>
          <w:t xml:space="preserve">Initiated </w:t>
        </w:r>
        <w:r w:rsidR="00922F53">
          <w:rPr>
            <w:rStyle w:val="Hyperlink"/>
          </w:rPr>
          <w:t xml:space="preserve">Suspension and </w:t>
        </w:r>
        <w:r w:rsidR="00D35D5D" w:rsidRPr="007D0A32">
          <w:rPr>
            <w:rStyle w:val="Hyperlink"/>
          </w:rPr>
          <w:t>Cancellation Policy</w:t>
        </w:r>
      </w:hyperlink>
    </w:p>
    <w:p w14:paraId="06D76EDC" w14:textId="0D966D46" w:rsidR="0092109E" w:rsidRDefault="00375B33" w:rsidP="0092109E">
      <w:pPr>
        <w:pStyle w:val="ListBullet"/>
      </w:pPr>
      <w:hyperlink r:id="rId35" w:history="1">
        <w:r w:rsidR="0092109E" w:rsidRPr="00D06F45">
          <w:rPr>
            <w:rStyle w:val="Hyperlink"/>
          </w:rPr>
          <w:t>Withdrawal Form</w:t>
        </w:r>
      </w:hyperlink>
    </w:p>
    <w:p w14:paraId="11C49809" w14:textId="6BF57DBF" w:rsidR="0092109E" w:rsidRPr="00023828" w:rsidRDefault="00375B33" w:rsidP="0092109E">
      <w:pPr>
        <w:pStyle w:val="ListBullet"/>
        <w:rPr>
          <w:rStyle w:val="Hyperlink"/>
          <w:color w:val="404040" w:themeColor="text1" w:themeTint="BF"/>
          <w:u w:val="none"/>
        </w:rPr>
      </w:pPr>
      <w:hyperlink r:id="rId36" w:history="1">
        <w:r w:rsidR="00D06F45" w:rsidRPr="00D06F45">
          <w:rPr>
            <w:rStyle w:val="Hyperlink"/>
          </w:rPr>
          <w:t xml:space="preserve">Application for Change of Accommodation and </w:t>
        </w:r>
        <w:r w:rsidR="0092109E" w:rsidRPr="00D06F45">
          <w:rPr>
            <w:rStyle w:val="Hyperlink"/>
          </w:rPr>
          <w:t>Welfare Form</w:t>
        </w:r>
      </w:hyperlink>
    </w:p>
    <w:p w14:paraId="69A828D3" w14:textId="77777777" w:rsidR="002A3BC2" w:rsidRDefault="00375B33" w:rsidP="002A3BC2">
      <w:pPr>
        <w:pStyle w:val="ListBullet"/>
      </w:pPr>
      <w:hyperlink r:id="rId37" w:history="1">
        <w:r w:rsidR="002A3BC2">
          <w:rPr>
            <w:rStyle w:val="Hyperlink"/>
          </w:rPr>
          <w:t>PAL - R</w:t>
        </w:r>
        <w:r w:rsidR="002A3BC2" w:rsidRPr="002A3BC2">
          <w:rPr>
            <w:rStyle w:val="Hyperlink"/>
          </w:rPr>
          <w:t>eporting and Managing School Incidents (including emergencies) Policy</w:t>
        </w:r>
      </w:hyperlink>
    </w:p>
    <w:p w14:paraId="73332654" w14:textId="77777777" w:rsidR="002A3BC2" w:rsidRDefault="00375B33" w:rsidP="002A3BC2">
      <w:pPr>
        <w:pStyle w:val="ListBullet"/>
      </w:pPr>
      <w:hyperlink r:id="rId38" w:history="1">
        <w:r w:rsidR="002A3BC2">
          <w:rPr>
            <w:rStyle w:val="Hyperlink"/>
          </w:rPr>
          <w:t>PAL - E</w:t>
        </w:r>
        <w:r w:rsidR="002A3BC2" w:rsidRPr="002A3BC2">
          <w:rPr>
            <w:rStyle w:val="Hyperlink"/>
          </w:rPr>
          <w:t>mergency and Critical Incident Management Planning Policy</w:t>
        </w:r>
      </w:hyperlink>
    </w:p>
    <w:p w14:paraId="43E60059" w14:textId="6FEFF60B" w:rsidR="002A3BC2" w:rsidRPr="00205E21" w:rsidRDefault="00375B33">
      <w:pPr>
        <w:pStyle w:val="ListBullet"/>
        <w:rPr>
          <w:rStyle w:val="Hyperlink"/>
          <w:color w:val="404040" w:themeColor="text1" w:themeTint="BF"/>
          <w:u w:val="none"/>
        </w:rPr>
      </w:pPr>
      <w:hyperlink r:id="rId39" w:history="1">
        <w:r w:rsidR="002A3BC2">
          <w:rPr>
            <w:rStyle w:val="Hyperlink"/>
          </w:rPr>
          <w:t>PAL - C</w:t>
        </w:r>
        <w:r w:rsidR="002A3BC2" w:rsidRPr="002A3BC2">
          <w:rPr>
            <w:rStyle w:val="Hyperlink"/>
          </w:rPr>
          <w:t>hild Safe Standards Policy</w:t>
        </w:r>
      </w:hyperlink>
    </w:p>
    <w:p w14:paraId="63BEEE78" w14:textId="6028016A" w:rsidR="00E169A0" w:rsidRPr="00C74601" w:rsidRDefault="00375B33">
      <w:pPr>
        <w:pStyle w:val="ListBullet"/>
      </w:pPr>
      <w:hyperlink r:id="rId40" w:history="1">
        <w:r w:rsidR="00E169A0" w:rsidRPr="00574452">
          <w:rPr>
            <w:rStyle w:val="Hyperlink"/>
          </w:rPr>
          <w:t xml:space="preserve">ISP </w:t>
        </w:r>
        <w:r w:rsidR="00E423A0" w:rsidRPr="00574452">
          <w:rPr>
            <w:rStyle w:val="Hyperlink"/>
          </w:rPr>
          <w:t>Independent Living Assessment Checklist</w:t>
        </w:r>
      </w:hyperlink>
    </w:p>
    <w:p w14:paraId="3E0947E5" w14:textId="77777777" w:rsidR="009A20EC" w:rsidRDefault="009A20EC" w:rsidP="009A20EC">
      <w:pPr>
        <w:pStyle w:val="Heading2"/>
      </w:pPr>
      <w:r>
        <w:t>Definitions</w:t>
      </w:r>
    </w:p>
    <w:p w14:paraId="7202F3D8" w14:textId="55247916" w:rsidR="00085639" w:rsidRPr="00EC1C3C" w:rsidRDefault="00085639" w:rsidP="000133F8">
      <w:pPr>
        <w:pStyle w:val="ListBullet"/>
        <w:numPr>
          <w:ilvl w:val="0"/>
          <w:numId w:val="14"/>
        </w:numPr>
      </w:pPr>
      <w:r>
        <w:rPr>
          <w:b/>
          <w:bCs/>
        </w:rPr>
        <w:t>DE (IED)</w:t>
      </w:r>
      <w:r>
        <w:t xml:space="preserve"> – Department of Education– International Education Division. IED is the division in the Department of Education that administers the </w:t>
      </w:r>
      <w:r w:rsidRPr="00EC1C3C">
        <w:t xml:space="preserve">International Student Program </w:t>
      </w:r>
      <w:r w:rsidR="004B4818" w:rsidRPr="002C5EBE">
        <w:t>(ISP)</w:t>
      </w:r>
      <w:r w:rsidR="004B4818" w:rsidRPr="00EC1C3C">
        <w:t xml:space="preserve"> </w:t>
      </w:r>
      <w:r w:rsidRPr="00EC1C3C">
        <w:t xml:space="preserve">in Victorian government schools. IED is not a separate entity to </w:t>
      </w:r>
      <w:r w:rsidR="00EE16E6">
        <w:t>the department, which</w:t>
      </w:r>
      <w:r w:rsidRPr="00EC1C3C">
        <w:t xml:space="preserve"> is the CRICOS</w:t>
      </w:r>
      <w:r w:rsidR="00F862F7" w:rsidRPr="00EC1C3C">
        <w:t>-</w:t>
      </w:r>
      <w:r w:rsidRPr="00EC1C3C">
        <w:t>registered provider.</w:t>
      </w:r>
    </w:p>
    <w:p w14:paraId="3D9B01E5" w14:textId="70078632" w:rsidR="002C41D8" w:rsidRPr="00EC1C3C" w:rsidRDefault="002C41D8" w:rsidP="00EE16E6">
      <w:pPr>
        <w:pStyle w:val="ListBullet"/>
        <w:numPr>
          <w:ilvl w:val="0"/>
          <w:numId w:val="14"/>
        </w:numPr>
      </w:pPr>
      <w:r w:rsidRPr="00EC1C3C">
        <w:rPr>
          <w:b/>
        </w:rPr>
        <w:t xml:space="preserve">International </w:t>
      </w:r>
      <w:r w:rsidR="0089046A" w:rsidRPr="00EC1C3C">
        <w:rPr>
          <w:b/>
        </w:rPr>
        <w:t>s</w:t>
      </w:r>
      <w:r w:rsidRPr="00EC1C3C">
        <w:rPr>
          <w:b/>
        </w:rPr>
        <w:t>tudent (student)</w:t>
      </w:r>
      <w:r w:rsidRPr="00EC1C3C">
        <w:t xml:space="preserve"> – a student participating in the ISP who holds a subclass 500 Student</w:t>
      </w:r>
      <w:r w:rsidR="00EE16E6">
        <w:t xml:space="preserve"> – </w:t>
      </w:r>
      <w:r w:rsidRPr="00EC1C3C">
        <w:t xml:space="preserve">Schools visa </w:t>
      </w:r>
      <w:r w:rsidR="004B4818" w:rsidRPr="00205E21">
        <w:t>who has</w:t>
      </w:r>
      <w:r w:rsidR="004B4818" w:rsidRPr="00EC1C3C">
        <w:t xml:space="preserve"> </w:t>
      </w:r>
      <w:r w:rsidRPr="00EC1C3C">
        <w:t xml:space="preserve">been issued a Confirmation of Appropriate Accommodation and Welfare (CAAW) Letter. </w:t>
      </w:r>
    </w:p>
    <w:p w14:paraId="462C88C5" w14:textId="745E0F58" w:rsidR="000731EB" w:rsidRPr="00EC1C3C" w:rsidRDefault="000731EB" w:rsidP="000731EB">
      <w:pPr>
        <w:pStyle w:val="ListBullet"/>
        <w:numPr>
          <w:ilvl w:val="0"/>
          <w:numId w:val="14"/>
        </w:numPr>
      </w:pPr>
      <w:r w:rsidRPr="00EC1C3C">
        <w:rPr>
          <w:b/>
        </w:rPr>
        <w:t>ISP staff</w:t>
      </w:r>
      <w:r w:rsidRPr="008C2786">
        <w:rPr>
          <w:bCs/>
        </w:rPr>
        <w:t xml:space="preserve"> </w:t>
      </w:r>
      <w:r w:rsidR="008C2786" w:rsidRPr="00EC1C3C">
        <w:t>–</w:t>
      </w:r>
      <w:r w:rsidRPr="008C2786">
        <w:rPr>
          <w:bCs/>
        </w:rPr>
        <w:t xml:space="preserve"> </w:t>
      </w:r>
      <w:r w:rsidRPr="00EC1C3C">
        <w:t xml:space="preserve">includes the Executive Officers, </w:t>
      </w:r>
      <w:proofErr w:type="gramStart"/>
      <w:r w:rsidRPr="00EC1C3C">
        <w:t>managers</w:t>
      </w:r>
      <w:proofErr w:type="gramEnd"/>
      <w:r w:rsidRPr="00EC1C3C">
        <w:t xml:space="preserve"> and employees (full time, part time, ongoing, fixed term, casual and contractor) of </w:t>
      </w:r>
      <w:r w:rsidR="00EE16E6">
        <w:t>the department</w:t>
      </w:r>
      <w:r w:rsidRPr="00EC1C3C">
        <w:t xml:space="preserve"> who work directly or indirectly </w:t>
      </w:r>
      <w:r w:rsidRPr="002C5EBE">
        <w:t>with</w:t>
      </w:r>
      <w:r w:rsidR="004B4818" w:rsidRPr="002C5EBE">
        <w:t>in</w:t>
      </w:r>
      <w:r w:rsidRPr="00EC1C3C">
        <w:t xml:space="preserve"> the ISP. This excludes staff of ISP-accredited schools.</w:t>
      </w:r>
    </w:p>
    <w:p w14:paraId="0B8232F0" w14:textId="5B9731F1" w:rsidR="000731EB" w:rsidRPr="00EC1C3C" w:rsidRDefault="000731EB" w:rsidP="000731EB">
      <w:pPr>
        <w:pStyle w:val="ListBullet"/>
        <w:numPr>
          <w:ilvl w:val="0"/>
          <w:numId w:val="14"/>
        </w:numPr>
      </w:pPr>
      <w:r w:rsidRPr="00EC1C3C">
        <w:rPr>
          <w:b/>
        </w:rPr>
        <w:lastRenderedPageBreak/>
        <w:t>School staff</w:t>
      </w:r>
      <w:r w:rsidRPr="00EC1C3C">
        <w:t xml:space="preserve"> - employees of schools, for example – International Student Coordinator, Homestay Coordinator, Head of Department, </w:t>
      </w:r>
      <w:r w:rsidR="00C00D5A" w:rsidRPr="00EC1C3C">
        <w:t>d</w:t>
      </w:r>
      <w:r w:rsidRPr="00EC1C3C">
        <w:t xml:space="preserve">eputy </w:t>
      </w:r>
      <w:r w:rsidR="00C00D5A" w:rsidRPr="00EC1C3C">
        <w:t>p</w:t>
      </w:r>
      <w:r w:rsidRPr="00EC1C3C">
        <w:t xml:space="preserve">rincipal, and </w:t>
      </w:r>
      <w:r w:rsidR="00C00D5A" w:rsidRPr="00EC1C3C">
        <w:t>p</w:t>
      </w:r>
      <w:r w:rsidRPr="00EC1C3C">
        <w:t>rincipal.</w:t>
      </w:r>
    </w:p>
    <w:p w14:paraId="1A2A2082" w14:textId="38726E57" w:rsidR="002C41D8" w:rsidRPr="00EC1C3C" w:rsidRDefault="002C41D8" w:rsidP="002C41D8">
      <w:pPr>
        <w:pStyle w:val="ListBullet"/>
        <w:numPr>
          <w:ilvl w:val="0"/>
          <w:numId w:val="14"/>
        </w:numPr>
      </w:pPr>
      <w:r w:rsidRPr="00EC1C3C">
        <w:rPr>
          <w:b/>
        </w:rPr>
        <w:t>Homestay</w:t>
      </w:r>
      <w:r w:rsidRPr="00EC1C3C">
        <w:t xml:space="preserve"> – international student accommodation arranged by schools where DE (IED) is responsible for the welfare of the student at all times, including outside school hours.</w:t>
      </w:r>
    </w:p>
    <w:p w14:paraId="043EA7C2" w14:textId="530032AB" w:rsidR="002C41D8" w:rsidRDefault="002C41D8" w:rsidP="002C41D8">
      <w:pPr>
        <w:pStyle w:val="ListBullet"/>
        <w:numPr>
          <w:ilvl w:val="0"/>
          <w:numId w:val="14"/>
        </w:numPr>
      </w:pPr>
      <w:r w:rsidRPr="00EC1C3C">
        <w:rPr>
          <w:b/>
        </w:rPr>
        <w:t xml:space="preserve">Homestay provider </w:t>
      </w:r>
      <w:r w:rsidR="00F865B0" w:rsidRPr="00EC1C3C">
        <w:t>–</w:t>
      </w:r>
      <w:r w:rsidR="008C2786">
        <w:t xml:space="preserve"> </w:t>
      </w:r>
      <w:r w:rsidRPr="00EC1C3C">
        <w:t xml:space="preserve">typically a member of the school </w:t>
      </w:r>
      <w:r w:rsidR="002C5EBE" w:rsidRPr="00EC1C3C">
        <w:t>community and</w:t>
      </w:r>
      <w:r w:rsidRPr="00EC1C3C">
        <w:t xml:space="preserve"> refers to the provision of homestay services</w:t>
      </w:r>
      <w:r w:rsidRPr="00785A17">
        <w:t xml:space="preserve"> to an international student. Homestay is a term used to describe full board accommodation offered by a family, a couple</w:t>
      </w:r>
      <w:r w:rsidR="004B4818">
        <w:t>,</w:t>
      </w:r>
      <w:r w:rsidRPr="00785A17">
        <w:t xml:space="preserve"> or a single person for which a fee is charged. Homestay services include the provision of accommodation, meals, </w:t>
      </w:r>
      <w:proofErr w:type="gramStart"/>
      <w:r w:rsidRPr="00785A17">
        <w:t>facilities</w:t>
      </w:r>
      <w:proofErr w:type="gramEnd"/>
      <w:r w:rsidRPr="00785A17">
        <w:t xml:space="preserve"> and utilities</w:t>
      </w:r>
      <w:r>
        <w:t>.</w:t>
      </w:r>
    </w:p>
    <w:p w14:paraId="00B4874B" w14:textId="75A1F19F" w:rsidR="009A20EC" w:rsidRDefault="009A20EC" w:rsidP="003C347F">
      <w:pPr>
        <w:pStyle w:val="Heading2"/>
      </w:pPr>
      <w:r w:rsidRPr="003C347F">
        <w:t>Policy</w:t>
      </w:r>
      <w:r>
        <w:t xml:space="preserve"> </w:t>
      </w:r>
      <w:proofErr w:type="gramStart"/>
      <w:r w:rsidR="00D155C1">
        <w:t>c</w:t>
      </w:r>
      <w:r>
        <w:t>ontact</w:t>
      </w:r>
      <w:proofErr w:type="gramEnd"/>
      <w:r>
        <w:t xml:space="preserve"> and </w:t>
      </w:r>
      <w:r w:rsidR="00D155C1">
        <w:t>m</w:t>
      </w:r>
      <w:r>
        <w:t xml:space="preserve">aintenance </w:t>
      </w:r>
      <w:r w:rsidR="00D155C1">
        <w:t>o</w:t>
      </w:r>
      <w:r>
        <w:t>fficer</w:t>
      </w:r>
    </w:p>
    <w:p w14:paraId="5936E44D" w14:textId="2C30FB78" w:rsidR="00147B9B" w:rsidRDefault="00E240F7" w:rsidP="00C74601">
      <w:pPr>
        <w:pStyle w:val="TableText"/>
      </w:pPr>
      <w:r>
        <w:t xml:space="preserve">Manager, School Support </w:t>
      </w:r>
      <w:r w:rsidR="003B41F5">
        <w:t>Unit</w:t>
      </w:r>
    </w:p>
    <w:p w14:paraId="28B6FF05" w14:textId="1DB238B9" w:rsidR="00C74601" w:rsidRDefault="00C74601" w:rsidP="00C74601">
      <w:pPr>
        <w:pStyle w:val="TableText"/>
      </w:pPr>
      <w:r>
        <w:t>International Education Division</w:t>
      </w:r>
    </w:p>
    <w:p w14:paraId="0F623431" w14:textId="18FFDD45" w:rsidR="00C74601" w:rsidRDefault="00C74601" w:rsidP="00C74601">
      <w:pPr>
        <w:pStyle w:val="TableText"/>
      </w:pPr>
      <w:r>
        <w:t>Department of Education.</w:t>
      </w:r>
    </w:p>
    <w:p w14:paraId="386844CC" w14:textId="77777777" w:rsidR="00A235D8" w:rsidRDefault="00A235D8" w:rsidP="00A235D8">
      <w:pPr>
        <w:pStyle w:val="Authorisationtext"/>
        <w:shd w:val="clear" w:color="auto" w:fill="auto"/>
      </w:pPr>
      <w:r>
        <w:t>Level 28, 80 Collins Street, Melbourne, Victoria 3000</w:t>
      </w:r>
    </w:p>
    <w:p w14:paraId="4EBAB348" w14:textId="76119DDF" w:rsidR="00C74601" w:rsidRDefault="00C74601" w:rsidP="00C74601">
      <w:pPr>
        <w:pStyle w:val="TableText"/>
      </w:pPr>
      <w:r>
        <w:t xml:space="preserve">Email: </w:t>
      </w:r>
      <w:hyperlink r:id="rId41" w:history="1">
        <w:r w:rsidR="00A7740D" w:rsidRPr="00A7740D">
          <w:rPr>
            <w:rStyle w:val="Hyperlink"/>
          </w:rPr>
          <w:t>international.school.support@education.vic.gov.au</w:t>
        </w:r>
      </w:hyperlink>
      <w:r>
        <w:t xml:space="preserve"> </w:t>
      </w:r>
    </w:p>
    <w:p w14:paraId="2C310259" w14:textId="5B2FBCEE" w:rsidR="009A20EC" w:rsidRDefault="00C74601" w:rsidP="00C74601">
      <w:pPr>
        <w:pStyle w:val="TableText"/>
      </w:pPr>
      <w:r>
        <w:t xml:space="preserve">Phone: </w:t>
      </w:r>
      <w:r w:rsidR="00FF5C55">
        <w:t xml:space="preserve">+61 </w:t>
      </w:r>
      <w:r>
        <w:t>3 7022 1000</w:t>
      </w:r>
      <w:r>
        <w:t> </w:t>
      </w:r>
    </w:p>
    <w:p w14:paraId="56F1A978" w14:textId="77777777" w:rsidR="004B3FE3" w:rsidRPr="004B3FE3" w:rsidRDefault="004B3FE3" w:rsidP="004B3FE3">
      <w:pPr>
        <w:jc w:val="right"/>
      </w:pPr>
    </w:p>
    <w:p w14:paraId="4CDD381D" w14:textId="423FA21B" w:rsidR="00FF5C55" w:rsidRDefault="009A20EC" w:rsidP="00F865B0">
      <w:pPr>
        <w:pStyle w:val="Heading2"/>
        <w:shd w:val="clear" w:color="auto" w:fill="F2F2F2" w:themeFill="background1" w:themeFillShade="F2"/>
      </w:pPr>
      <w:r>
        <w:t>Authorised</w:t>
      </w:r>
    </w:p>
    <w:p w14:paraId="3FB2E0F1" w14:textId="13923B04" w:rsidR="009A20EC" w:rsidRPr="00AD2439" w:rsidRDefault="009A20EC" w:rsidP="00F865B0">
      <w:pPr>
        <w:pStyle w:val="Authorisationtext"/>
      </w:pPr>
      <w:r w:rsidRPr="00AD2439">
        <w:t>Executive Director, International Education Division</w:t>
      </w:r>
    </w:p>
    <w:p w14:paraId="4C6C591D" w14:textId="77777777" w:rsidR="009A20EC" w:rsidRDefault="009A20EC" w:rsidP="00F865B0">
      <w:pPr>
        <w:pStyle w:val="Authorisationtext"/>
      </w:pPr>
    </w:p>
    <w:p w14:paraId="635981DF" w14:textId="18EC6C16" w:rsidR="009A20EC" w:rsidRDefault="009A20EC" w:rsidP="00F865B0">
      <w:pPr>
        <w:pStyle w:val="Authorisationtext"/>
      </w:pPr>
      <w:r w:rsidRPr="00352E9D">
        <w:rPr>
          <w:b/>
        </w:rPr>
        <w:t>Date of authorisation</w:t>
      </w:r>
      <w:r w:rsidRPr="00AD2439">
        <w:t>:</w:t>
      </w:r>
      <w:r w:rsidRPr="00AD2439">
        <w:tab/>
      </w:r>
      <w:r w:rsidR="00912B49">
        <w:t>2</w:t>
      </w:r>
      <w:r w:rsidR="00166407">
        <w:t>6/04</w:t>
      </w:r>
      <w:r w:rsidR="00912B49">
        <w:t>/2023</w:t>
      </w:r>
    </w:p>
    <w:p w14:paraId="40FB4A3B" w14:textId="6210AEBB" w:rsidR="009C77F2" w:rsidRPr="009C77F2" w:rsidRDefault="009C77F2" w:rsidP="00F865B0">
      <w:pPr>
        <w:pStyle w:val="Authorisationtext"/>
        <w:rPr>
          <w:b/>
          <w:bCs/>
        </w:rPr>
      </w:pPr>
      <w:r w:rsidRPr="009C77F2">
        <w:rPr>
          <w:b/>
          <w:bCs/>
        </w:rPr>
        <w:t>Date last reviewed:</w:t>
      </w:r>
      <w:r w:rsidRPr="009C77F2">
        <w:rPr>
          <w:b/>
          <w:bCs/>
        </w:rPr>
        <w:tab/>
      </w:r>
      <w:proofErr w:type="gramStart"/>
      <w:r w:rsidR="00375B33">
        <w:t>07</w:t>
      </w:r>
      <w:r w:rsidR="00EE16E6">
        <w:t>/0</w:t>
      </w:r>
      <w:r w:rsidR="00375B33">
        <w:t>2</w:t>
      </w:r>
      <w:r w:rsidR="00EE16E6">
        <w:t>/202</w:t>
      </w:r>
      <w:r w:rsidR="00375B33">
        <w:t>4</w:t>
      </w:r>
      <w:proofErr w:type="gramEnd"/>
    </w:p>
    <w:p w14:paraId="7BD84537" w14:textId="55503ACA" w:rsidR="009A20EC" w:rsidRPr="00AD2439" w:rsidRDefault="009A20EC" w:rsidP="00F865B0">
      <w:pPr>
        <w:pStyle w:val="Authorisationtext"/>
      </w:pPr>
      <w:r w:rsidRPr="000942B0">
        <w:rPr>
          <w:b/>
        </w:rPr>
        <w:t>Review frequency</w:t>
      </w:r>
      <w:r w:rsidRPr="00AD2439">
        <w:t xml:space="preserve">: </w:t>
      </w:r>
      <w:r w:rsidRPr="00AD2439">
        <w:tab/>
        <w:t xml:space="preserve">This policy will be reviewed at minimum </w:t>
      </w:r>
      <w:r w:rsidR="00FF5C55">
        <w:t xml:space="preserve">every </w:t>
      </w:r>
      <w:r w:rsidR="00E240F7">
        <w:t>24</w:t>
      </w:r>
      <w:r w:rsidR="00FF5C55">
        <w:t xml:space="preserve"> months</w:t>
      </w:r>
      <w:r w:rsidR="0028666E">
        <w:t xml:space="preserve"> </w:t>
      </w:r>
      <w:r w:rsidRPr="00AD2439">
        <w:t xml:space="preserve">or when any changes arise impacting its </w:t>
      </w:r>
      <w:r w:rsidR="00352E9D">
        <w:tab/>
      </w:r>
      <w:r w:rsidR="00352E9D">
        <w:tab/>
      </w:r>
      <w:r w:rsidR="00352E9D">
        <w:tab/>
      </w:r>
      <w:r w:rsidR="00352E9D">
        <w:tab/>
      </w:r>
      <w:r w:rsidRPr="00AD2439">
        <w:t>currency, including legislative or regulation change.</w:t>
      </w:r>
    </w:p>
    <w:bookmarkEnd w:id="0"/>
    <w:bookmarkEnd w:id="1"/>
    <w:p w14:paraId="32E43CD4" w14:textId="77777777" w:rsidR="009A20EC" w:rsidRDefault="009A20EC" w:rsidP="000942B0">
      <w:pPr>
        <w:tabs>
          <w:tab w:val="left" w:pos="1985"/>
        </w:tabs>
        <w:spacing w:after="0" w:line="240" w:lineRule="auto"/>
        <w:rPr>
          <w:szCs w:val="18"/>
        </w:rPr>
      </w:pPr>
    </w:p>
    <w:sectPr w:rsidR="009A20EC" w:rsidSect="005B18FE">
      <w:footerReference w:type="default" r:id="rId42"/>
      <w:headerReference w:type="first" r:id="rId43"/>
      <w:footerReference w:type="first" r:id="rId44"/>
      <w:type w:val="continuous"/>
      <w:pgSz w:w="11900" w:h="16840" w:code="9"/>
      <w:pgMar w:top="720" w:right="720" w:bottom="720" w:left="72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61B5" w14:textId="77777777" w:rsidR="005B18FE" w:rsidRDefault="005B18FE">
      <w:pPr>
        <w:spacing w:line="240" w:lineRule="auto"/>
      </w:pPr>
      <w:r>
        <w:separator/>
      </w:r>
    </w:p>
  </w:endnote>
  <w:endnote w:type="continuationSeparator" w:id="0">
    <w:p w14:paraId="6522411F" w14:textId="77777777" w:rsidR="005B18FE" w:rsidRDefault="005B18FE">
      <w:pPr>
        <w:spacing w:line="240" w:lineRule="auto"/>
      </w:pPr>
      <w:r>
        <w:continuationSeparator/>
      </w:r>
    </w:p>
  </w:endnote>
  <w:endnote w:type="continuationNotice" w:id="1">
    <w:p w14:paraId="3DE2382E" w14:textId="77777777" w:rsidR="005B18FE" w:rsidRDefault="005B1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AF7C" w14:textId="77777777" w:rsidR="00023828" w:rsidRPr="00394CF6" w:rsidRDefault="00023828" w:rsidP="00394CF6">
    <w:pPr>
      <w:pStyle w:val="Header"/>
      <w:rPr>
        <w:rFonts w:cs="Arial"/>
        <w:color w:val="7F7F7F" w:themeColor="text1" w:themeTint="80"/>
        <w:sz w:val="16"/>
        <w:szCs w:val="16"/>
      </w:rPr>
    </w:pPr>
  </w:p>
  <w:p w14:paraId="51360E19" w14:textId="2AD8557E" w:rsidR="00023828" w:rsidRPr="00437D5A" w:rsidRDefault="00023828"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Pr>
        <w:noProof/>
      </w:rPr>
      <w:t>2</w:t>
    </w:r>
    <w:r w:rsidRPr="00437D5A">
      <w:fldChar w:fldCharType="end"/>
    </w:r>
    <w:r w:rsidRPr="00437D5A">
      <w:t xml:space="preserve"> of </w:t>
    </w:r>
    <w:fldSimple w:instr=" NUMPAGES  \* Arabic  \* MERGEFORMAT ">
      <w:r>
        <w:rPr>
          <w:noProof/>
        </w:rPr>
        <w:t>6</w:t>
      </w:r>
    </w:fldSimple>
  </w:p>
  <w:p w14:paraId="21C7BE35" w14:textId="4928F4F6" w:rsidR="00023828" w:rsidRPr="00437D5A" w:rsidRDefault="00023828" w:rsidP="00023828">
    <w:pPr>
      <w:pStyle w:val="Footer"/>
      <w:tabs>
        <w:tab w:val="clear" w:pos="4513"/>
        <w:tab w:val="clear" w:pos="10348"/>
        <w:tab w:val="right" w:pos="10460"/>
      </w:tabs>
    </w:pPr>
    <w:r>
      <w:t>Copyright State of Victoria 202</w:t>
    </w:r>
    <w:r w:rsidR="00233BB9">
      <w:t>4</w:t>
    </w:r>
    <w:r>
      <w:tab/>
      <w:t>Version 2.</w:t>
    </w:r>
    <w:r w:rsidR="00233BB9">
      <w:t>5</w:t>
    </w:r>
    <w:r w:rsidR="007449E6">
      <w:t xml:space="preserve"> as of </w:t>
    </w:r>
    <w:r w:rsidR="00233BB9">
      <w:t>7</w:t>
    </w:r>
    <w:r w:rsidR="00233BB9">
      <w:t xml:space="preserve"> </w:t>
    </w:r>
    <w:r w:rsidR="00233BB9">
      <w:t>February</w:t>
    </w:r>
    <w:r w:rsidR="004A5B99">
      <w:t xml:space="preserve"> 202</w:t>
    </w:r>
    <w:r w:rsidR="00233BB9">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8667" w14:textId="5A8359A0" w:rsidR="00023828" w:rsidRPr="00394CF6" w:rsidRDefault="00023828" w:rsidP="00023828">
    <w:pPr>
      <w:pStyle w:val="Footer"/>
      <w:pBdr>
        <w:top w:val="none" w:sz="0" w:space="0" w:color="auto"/>
      </w:pBdr>
    </w:pPr>
  </w:p>
  <w:p w14:paraId="4992190E" w14:textId="52DDEBFF" w:rsidR="003B41F5" w:rsidRPr="00394CF6" w:rsidRDefault="00F00367" w:rsidP="00023828">
    <w:pPr>
      <w:pStyle w:val="Footer"/>
      <w:pBdr>
        <w:top w:val="none" w:sz="0" w:space="0" w:color="auto"/>
      </w:pBdr>
    </w:pPr>
    <w:r>
      <w:rPr>
        <w:noProof/>
      </w:rPr>
      <w:drawing>
        <wp:inline distT="0" distB="0" distL="0" distR="0" wp14:anchorId="56A5F1C1" wp14:editId="37385B0C">
          <wp:extent cx="6624687" cy="78803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624687" cy="78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9434" w14:textId="77777777" w:rsidR="005B18FE" w:rsidRDefault="005B18FE">
      <w:pPr>
        <w:spacing w:line="240" w:lineRule="auto"/>
      </w:pPr>
      <w:r>
        <w:separator/>
      </w:r>
    </w:p>
  </w:footnote>
  <w:footnote w:type="continuationSeparator" w:id="0">
    <w:p w14:paraId="14A04033" w14:textId="77777777" w:rsidR="005B18FE" w:rsidRDefault="005B18FE">
      <w:pPr>
        <w:spacing w:line="240" w:lineRule="auto"/>
      </w:pPr>
      <w:r>
        <w:continuationSeparator/>
      </w:r>
    </w:p>
  </w:footnote>
  <w:footnote w:type="continuationNotice" w:id="1">
    <w:p w14:paraId="37E96C28" w14:textId="77777777" w:rsidR="005B18FE" w:rsidRDefault="005B18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81DE" w14:textId="77777777" w:rsidR="00023828" w:rsidRPr="00B367E9" w:rsidRDefault="00023828" w:rsidP="006E06A7">
    <w:pPr>
      <w:pStyle w:val="Header"/>
    </w:pPr>
    <w:r>
      <w:rPr>
        <w:noProof/>
        <w:lang w:eastAsia="en-AU"/>
      </w:rPr>
      <w:drawing>
        <wp:anchor distT="0" distB="0" distL="114300" distR="114300" simplePos="0" relativeHeight="251658240" behindDoc="0" locked="0" layoutInCell="1" allowOverlap="1" wp14:anchorId="764A059A" wp14:editId="6E422FD2">
          <wp:simplePos x="0" y="0"/>
          <wp:positionH relativeFrom="column">
            <wp:posOffset>-456837</wp:posOffset>
          </wp:positionH>
          <wp:positionV relativeFrom="paragraph">
            <wp:posOffset>-342900</wp:posOffset>
          </wp:positionV>
          <wp:extent cx="7664654" cy="13932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327777F"/>
    <w:multiLevelType w:val="multilevel"/>
    <w:tmpl w:val="AC70F576"/>
    <w:styleLink w:val="BulletList"/>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6" w15:restartNumberingAfterBreak="0">
    <w:nsid w:val="13A96768"/>
    <w:multiLevelType w:val="hybridMultilevel"/>
    <w:tmpl w:val="BB4E24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8"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F87111C"/>
    <w:multiLevelType w:val="hybridMultilevel"/>
    <w:tmpl w:val="33D4C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E507E"/>
    <w:multiLevelType w:val="hybridMultilevel"/>
    <w:tmpl w:val="4D7E5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DC4314"/>
    <w:multiLevelType w:val="multilevel"/>
    <w:tmpl w:val="2C38BA9C"/>
    <w:numStyleLink w:val="BASTCoPList"/>
  </w:abstractNum>
  <w:abstractNum w:abstractNumId="13"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4" w15:restartNumberingAfterBreak="0">
    <w:nsid w:val="4488502C"/>
    <w:multiLevelType w:val="hybridMultilevel"/>
    <w:tmpl w:val="A0240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521178"/>
    <w:multiLevelType w:val="hybridMultilevel"/>
    <w:tmpl w:val="A850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2E2BE8"/>
    <w:multiLevelType w:val="hybridMultilevel"/>
    <w:tmpl w:val="2A848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0AC60B1"/>
    <w:multiLevelType w:val="hybridMultilevel"/>
    <w:tmpl w:val="FFC4AB82"/>
    <w:lvl w:ilvl="0" w:tplc="0C090001">
      <w:start w:val="1"/>
      <w:numFmt w:val="bullet"/>
      <w:lvlText w:val=""/>
      <w:lvlJc w:val="left"/>
      <w:pPr>
        <w:ind w:left="418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B80F29"/>
    <w:multiLevelType w:val="hybridMultilevel"/>
    <w:tmpl w:val="7B1EA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810D75"/>
    <w:multiLevelType w:val="hybridMultilevel"/>
    <w:tmpl w:val="DE006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FE91487"/>
    <w:multiLevelType w:val="multilevel"/>
    <w:tmpl w:val="80D4CD1A"/>
    <w:lvl w:ilvl="0">
      <w:start w:val="1"/>
      <w:numFmt w:val="bullet"/>
      <w:lvlText w:val=""/>
      <w:lvlJc w:val="left"/>
      <w:pPr>
        <w:tabs>
          <w:tab w:val="num" w:pos="680"/>
        </w:tabs>
        <w:ind w:left="680" w:hanging="340"/>
      </w:pPr>
      <w:rPr>
        <w:rFonts w:ascii="Symbol" w:hAnsi="Symbol" w:hint="default"/>
        <w:color w:val="000000" w:themeColor="text1"/>
        <w:u w:color="000000" w:themeColor="text1"/>
      </w:rPr>
    </w:lvl>
    <w:lvl w:ilvl="1">
      <w:start w:val="1"/>
      <w:numFmt w:val="bullet"/>
      <w:lvlText w:val=""/>
      <w:lvlJc w:val="left"/>
      <w:pPr>
        <w:tabs>
          <w:tab w:val="num" w:pos="1020"/>
        </w:tabs>
        <w:ind w:left="1020" w:hanging="340"/>
      </w:pPr>
      <w:rPr>
        <w:rFonts w:ascii="Symbol" w:hAnsi="Symbol" w:hint="default"/>
        <w:color w:val="000000" w:themeColor="text1"/>
      </w:rPr>
    </w:lvl>
    <w:lvl w:ilvl="2">
      <w:start w:val="1"/>
      <w:numFmt w:val="bullet"/>
      <w:lvlText w:val=""/>
      <w:lvlJc w:val="left"/>
      <w:pPr>
        <w:tabs>
          <w:tab w:val="num" w:pos="1360"/>
        </w:tabs>
        <w:ind w:left="1360" w:hanging="340"/>
      </w:pPr>
      <w:rPr>
        <w:rFonts w:ascii="Symbol" w:hAnsi="Symbol" w:hint="default"/>
        <w:color w:val="000000" w:themeColor="text1"/>
      </w:rPr>
    </w:lvl>
    <w:lvl w:ilvl="3">
      <w:start w:val="1"/>
      <w:numFmt w:val="none"/>
      <w:suff w:val="nothing"/>
      <w:lvlText w:val=""/>
      <w:lvlJc w:val="left"/>
      <w:pPr>
        <w:ind w:left="1700" w:hanging="340"/>
      </w:pPr>
      <w:rPr>
        <w:rFonts w:hint="default"/>
      </w:rPr>
    </w:lvl>
    <w:lvl w:ilvl="4">
      <w:start w:val="1"/>
      <w:numFmt w:val="none"/>
      <w:suff w:val="nothing"/>
      <w:lvlText w:val=""/>
      <w:lvlJc w:val="left"/>
      <w:pPr>
        <w:ind w:left="2040" w:hanging="340"/>
      </w:pPr>
      <w:rPr>
        <w:rFonts w:hint="default"/>
      </w:rPr>
    </w:lvl>
    <w:lvl w:ilvl="5">
      <w:start w:val="1"/>
      <w:numFmt w:val="none"/>
      <w:suff w:val="nothing"/>
      <w:lvlText w:val=""/>
      <w:lvlJc w:val="left"/>
      <w:pPr>
        <w:ind w:left="2380" w:hanging="340"/>
      </w:pPr>
      <w:rPr>
        <w:rFonts w:hint="default"/>
      </w:rPr>
    </w:lvl>
    <w:lvl w:ilvl="6">
      <w:start w:val="1"/>
      <w:numFmt w:val="none"/>
      <w:suff w:val="nothing"/>
      <w:lvlText w:val=""/>
      <w:lvlJc w:val="left"/>
      <w:pPr>
        <w:ind w:left="2720" w:hanging="340"/>
      </w:pPr>
      <w:rPr>
        <w:rFonts w:hint="default"/>
      </w:rPr>
    </w:lvl>
    <w:lvl w:ilvl="7">
      <w:start w:val="1"/>
      <w:numFmt w:val="none"/>
      <w:suff w:val="nothing"/>
      <w:lvlText w:val=""/>
      <w:lvlJc w:val="left"/>
      <w:pPr>
        <w:ind w:left="3060" w:hanging="340"/>
      </w:pPr>
      <w:rPr>
        <w:rFonts w:hint="default"/>
      </w:rPr>
    </w:lvl>
    <w:lvl w:ilvl="8">
      <w:start w:val="1"/>
      <w:numFmt w:val="none"/>
      <w:suff w:val="nothing"/>
      <w:lvlText w:val=""/>
      <w:lvlJc w:val="left"/>
      <w:pPr>
        <w:ind w:left="3400" w:hanging="340"/>
      </w:pPr>
      <w:rPr>
        <w:rFonts w:hint="default"/>
      </w:rPr>
    </w:lvl>
  </w:abstractNum>
  <w:abstractNum w:abstractNumId="21" w15:restartNumberingAfterBreak="0">
    <w:nsid w:val="73EF661E"/>
    <w:multiLevelType w:val="hybridMultilevel"/>
    <w:tmpl w:val="FFB68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39409A"/>
    <w:multiLevelType w:val="multilevel"/>
    <w:tmpl w:val="AC70F576"/>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num w:numId="1" w16cid:durableId="1591087599">
    <w:abstractNumId w:val="3"/>
  </w:num>
  <w:num w:numId="2" w16cid:durableId="2118986626">
    <w:abstractNumId w:val="2"/>
  </w:num>
  <w:num w:numId="3" w16cid:durableId="2034305586">
    <w:abstractNumId w:val="1"/>
  </w:num>
  <w:num w:numId="4" w16cid:durableId="1481462571">
    <w:abstractNumId w:val="0"/>
  </w:num>
  <w:num w:numId="5" w16cid:durableId="740444469">
    <w:abstractNumId w:val="5"/>
  </w:num>
  <w:num w:numId="6" w16cid:durableId="1343434943">
    <w:abstractNumId w:val="4"/>
  </w:num>
  <w:num w:numId="7" w16cid:durableId="88694328">
    <w:abstractNumId w:val="8"/>
  </w:num>
  <w:num w:numId="8" w16cid:durableId="1162235453">
    <w:abstractNumId w:val="9"/>
  </w:num>
  <w:num w:numId="9" w16cid:durableId="1900941790">
    <w:abstractNumId w:val="12"/>
  </w:num>
  <w:num w:numId="10" w16cid:durableId="1560943352">
    <w:abstractNumId w:val="22"/>
  </w:num>
  <w:num w:numId="11" w16cid:durableId="2036300557">
    <w:abstractNumId w:val="7"/>
  </w:num>
  <w:num w:numId="12" w16cid:durableId="1022560292">
    <w:abstractNumId w:val="13"/>
  </w:num>
  <w:num w:numId="13" w16cid:durableId="9869355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590676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8384758">
    <w:abstractNumId w:val="22"/>
  </w:num>
  <w:num w:numId="16" w16cid:durableId="847596664">
    <w:abstractNumId w:val="10"/>
  </w:num>
  <w:num w:numId="17" w16cid:durableId="1462574745">
    <w:abstractNumId w:val="22"/>
  </w:num>
  <w:num w:numId="18" w16cid:durableId="578246036">
    <w:abstractNumId w:val="22"/>
  </w:num>
  <w:num w:numId="19" w16cid:durableId="1189292427">
    <w:abstractNumId w:val="11"/>
  </w:num>
  <w:num w:numId="20" w16cid:durableId="1764454826">
    <w:abstractNumId w:val="12"/>
  </w:num>
  <w:num w:numId="21" w16cid:durableId="2057002768">
    <w:abstractNumId w:val="22"/>
  </w:num>
  <w:num w:numId="22" w16cid:durableId="1929726250">
    <w:abstractNumId w:val="6"/>
  </w:num>
  <w:num w:numId="23" w16cid:durableId="435445477">
    <w:abstractNumId w:val="22"/>
  </w:num>
  <w:num w:numId="24" w16cid:durableId="1384450370">
    <w:abstractNumId w:val="18"/>
  </w:num>
  <w:num w:numId="25" w16cid:durableId="1851796644">
    <w:abstractNumId w:val="22"/>
  </w:num>
  <w:num w:numId="26" w16cid:durableId="193005811">
    <w:abstractNumId w:val="21"/>
  </w:num>
  <w:num w:numId="27" w16cid:durableId="1569606669">
    <w:abstractNumId w:val="15"/>
  </w:num>
  <w:num w:numId="28" w16cid:durableId="932594869">
    <w:abstractNumId w:val="22"/>
  </w:num>
  <w:num w:numId="29" w16cid:durableId="243951083">
    <w:abstractNumId w:val="22"/>
  </w:num>
  <w:num w:numId="30" w16cid:durableId="957103005">
    <w:abstractNumId w:val="22"/>
  </w:num>
  <w:num w:numId="31" w16cid:durableId="270826153">
    <w:abstractNumId w:val="17"/>
  </w:num>
  <w:num w:numId="32" w16cid:durableId="32509858">
    <w:abstractNumId w:val="20"/>
  </w:num>
  <w:num w:numId="33" w16cid:durableId="1099913630">
    <w:abstractNumId w:val="22"/>
  </w:num>
  <w:num w:numId="34" w16cid:durableId="1581602825">
    <w:abstractNumId w:val="22"/>
  </w:num>
  <w:num w:numId="35" w16cid:durableId="1327198971">
    <w:abstractNumId w:val="22"/>
  </w:num>
  <w:num w:numId="36" w16cid:durableId="1652248745">
    <w:abstractNumId w:val="22"/>
  </w:num>
  <w:num w:numId="37" w16cid:durableId="1556505062">
    <w:abstractNumId w:val="22"/>
  </w:num>
  <w:num w:numId="38" w16cid:durableId="802700402">
    <w:abstractNumId w:val="22"/>
  </w:num>
  <w:num w:numId="39" w16cid:durableId="301427725">
    <w:abstractNumId w:val="22"/>
  </w:num>
  <w:num w:numId="40" w16cid:durableId="1757095908">
    <w:abstractNumId w:val="22"/>
  </w:num>
  <w:num w:numId="41" w16cid:durableId="893933371">
    <w:abstractNumId w:val="14"/>
  </w:num>
  <w:num w:numId="42" w16cid:durableId="1212498220">
    <w:abstractNumId w:val="22"/>
  </w:num>
  <w:num w:numId="43" w16cid:durableId="417751662">
    <w:abstractNumId w:val="16"/>
  </w:num>
  <w:num w:numId="44" w16cid:durableId="703749134">
    <w:abstractNumId w:val="12"/>
  </w:num>
  <w:num w:numId="45" w16cid:durableId="188239607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194B"/>
    <w:rsid w:val="00005D4A"/>
    <w:rsid w:val="000064B9"/>
    <w:rsid w:val="0000791F"/>
    <w:rsid w:val="00010063"/>
    <w:rsid w:val="00010B5D"/>
    <w:rsid w:val="00012F03"/>
    <w:rsid w:val="000133F8"/>
    <w:rsid w:val="000149B7"/>
    <w:rsid w:val="000234DE"/>
    <w:rsid w:val="00023828"/>
    <w:rsid w:val="000238BF"/>
    <w:rsid w:val="000249FB"/>
    <w:rsid w:val="0002702E"/>
    <w:rsid w:val="00027634"/>
    <w:rsid w:val="00027969"/>
    <w:rsid w:val="00032635"/>
    <w:rsid w:val="000338BB"/>
    <w:rsid w:val="000350EF"/>
    <w:rsid w:val="00041775"/>
    <w:rsid w:val="00041CB1"/>
    <w:rsid w:val="00042799"/>
    <w:rsid w:val="00055F98"/>
    <w:rsid w:val="0006740D"/>
    <w:rsid w:val="00067A80"/>
    <w:rsid w:val="00072E91"/>
    <w:rsid w:val="000731EB"/>
    <w:rsid w:val="0007427E"/>
    <w:rsid w:val="00085639"/>
    <w:rsid w:val="0009327B"/>
    <w:rsid w:val="000942B0"/>
    <w:rsid w:val="000A6939"/>
    <w:rsid w:val="000B0205"/>
    <w:rsid w:val="000B1DE6"/>
    <w:rsid w:val="000C2E7D"/>
    <w:rsid w:val="000C6515"/>
    <w:rsid w:val="000D10CA"/>
    <w:rsid w:val="000D2CC4"/>
    <w:rsid w:val="000D485E"/>
    <w:rsid w:val="000D50FB"/>
    <w:rsid w:val="000D76F4"/>
    <w:rsid w:val="000E5D45"/>
    <w:rsid w:val="000E62EC"/>
    <w:rsid w:val="000E6AB2"/>
    <w:rsid w:val="000F1D49"/>
    <w:rsid w:val="000F5703"/>
    <w:rsid w:val="001049A1"/>
    <w:rsid w:val="00104CAF"/>
    <w:rsid w:val="0010508E"/>
    <w:rsid w:val="00106DAB"/>
    <w:rsid w:val="0011014C"/>
    <w:rsid w:val="00111372"/>
    <w:rsid w:val="001130AC"/>
    <w:rsid w:val="00113D0D"/>
    <w:rsid w:val="00116423"/>
    <w:rsid w:val="001251B9"/>
    <w:rsid w:val="0012684A"/>
    <w:rsid w:val="001325B0"/>
    <w:rsid w:val="001340C4"/>
    <w:rsid w:val="00137408"/>
    <w:rsid w:val="001378DE"/>
    <w:rsid w:val="001407B7"/>
    <w:rsid w:val="00140FEF"/>
    <w:rsid w:val="00141953"/>
    <w:rsid w:val="00143188"/>
    <w:rsid w:val="00144386"/>
    <w:rsid w:val="0014588F"/>
    <w:rsid w:val="00147B9B"/>
    <w:rsid w:val="00155DCA"/>
    <w:rsid w:val="00160255"/>
    <w:rsid w:val="001653E8"/>
    <w:rsid w:val="00166407"/>
    <w:rsid w:val="0016719E"/>
    <w:rsid w:val="001741B7"/>
    <w:rsid w:val="00174FF7"/>
    <w:rsid w:val="00176B3A"/>
    <w:rsid w:val="00183B56"/>
    <w:rsid w:val="001878AD"/>
    <w:rsid w:val="00190C6B"/>
    <w:rsid w:val="001951EB"/>
    <w:rsid w:val="001A1833"/>
    <w:rsid w:val="001A2E5E"/>
    <w:rsid w:val="001A53D7"/>
    <w:rsid w:val="001A6710"/>
    <w:rsid w:val="001A6DCF"/>
    <w:rsid w:val="001A6EA4"/>
    <w:rsid w:val="001C5A0E"/>
    <w:rsid w:val="001C66AC"/>
    <w:rsid w:val="001D178D"/>
    <w:rsid w:val="001D3B37"/>
    <w:rsid w:val="001D63C4"/>
    <w:rsid w:val="001E46F0"/>
    <w:rsid w:val="001E7C22"/>
    <w:rsid w:val="001F6E93"/>
    <w:rsid w:val="00200075"/>
    <w:rsid w:val="00200E49"/>
    <w:rsid w:val="00201016"/>
    <w:rsid w:val="0020201E"/>
    <w:rsid w:val="00203E4B"/>
    <w:rsid w:val="00205E21"/>
    <w:rsid w:val="0020669E"/>
    <w:rsid w:val="0021013E"/>
    <w:rsid w:val="00211276"/>
    <w:rsid w:val="00211B72"/>
    <w:rsid w:val="00212456"/>
    <w:rsid w:val="002131DC"/>
    <w:rsid w:val="0022034F"/>
    <w:rsid w:val="00222B2A"/>
    <w:rsid w:val="00225C66"/>
    <w:rsid w:val="002271C7"/>
    <w:rsid w:val="00233BB9"/>
    <w:rsid w:val="00233FD9"/>
    <w:rsid w:val="00234113"/>
    <w:rsid w:val="002406EF"/>
    <w:rsid w:val="002451A8"/>
    <w:rsid w:val="002457CE"/>
    <w:rsid w:val="00252E06"/>
    <w:rsid w:val="0025429A"/>
    <w:rsid w:val="002704E7"/>
    <w:rsid w:val="00275324"/>
    <w:rsid w:val="002830BE"/>
    <w:rsid w:val="00285710"/>
    <w:rsid w:val="0028666E"/>
    <w:rsid w:val="002878AA"/>
    <w:rsid w:val="0029152E"/>
    <w:rsid w:val="002952DE"/>
    <w:rsid w:val="00296B15"/>
    <w:rsid w:val="002A3BC2"/>
    <w:rsid w:val="002A3D1F"/>
    <w:rsid w:val="002A4120"/>
    <w:rsid w:val="002A536B"/>
    <w:rsid w:val="002B1157"/>
    <w:rsid w:val="002B480E"/>
    <w:rsid w:val="002B59C6"/>
    <w:rsid w:val="002C1354"/>
    <w:rsid w:val="002C3C1B"/>
    <w:rsid w:val="002C41D8"/>
    <w:rsid w:val="002C5EBE"/>
    <w:rsid w:val="002C6FD7"/>
    <w:rsid w:val="002D1BAD"/>
    <w:rsid w:val="002D2ED8"/>
    <w:rsid w:val="002E1DA1"/>
    <w:rsid w:val="002E6E43"/>
    <w:rsid w:val="002F263A"/>
    <w:rsid w:val="002F6D3C"/>
    <w:rsid w:val="002F7EC9"/>
    <w:rsid w:val="0031177E"/>
    <w:rsid w:val="00314AFC"/>
    <w:rsid w:val="00315318"/>
    <w:rsid w:val="003202B2"/>
    <w:rsid w:val="003320C1"/>
    <w:rsid w:val="00335011"/>
    <w:rsid w:val="003377B0"/>
    <w:rsid w:val="0034151D"/>
    <w:rsid w:val="00341791"/>
    <w:rsid w:val="00341FCC"/>
    <w:rsid w:val="003425F1"/>
    <w:rsid w:val="003454F0"/>
    <w:rsid w:val="00351A0A"/>
    <w:rsid w:val="00352A6B"/>
    <w:rsid w:val="00352E9D"/>
    <w:rsid w:val="0035662C"/>
    <w:rsid w:val="0036439E"/>
    <w:rsid w:val="00371A90"/>
    <w:rsid w:val="003741B6"/>
    <w:rsid w:val="00375B33"/>
    <w:rsid w:val="0037648F"/>
    <w:rsid w:val="00383C76"/>
    <w:rsid w:val="0038599C"/>
    <w:rsid w:val="003908E5"/>
    <w:rsid w:val="00392389"/>
    <w:rsid w:val="00394C18"/>
    <w:rsid w:val="00394CF6"/>
    <w:rsid w:val="003A34B5"/>
    <w:rsid w:val="003A5FFA"/>
    <w:rsid w:val="003A7F81"/>
    <w:rsid w:val="003B2C18"/>
    <w:rsid w:val="003B41F5"/>
    <w:rsid w:val="003B48A6"/>
    <w:rsid w:val="003B6520"/>
    <w:rsid w:val="003C347F"/>
    <w:rsid w:val="003C3BC7"/>
    <w:rsid w:val="003C4422"/>
    <w:rsid w:val="003C54CB"/>
    <w:rsid w:val="003C673A"/>
    <w:rsid w:val="003D7701"/>
    <w:rsid w:val="003E33A4"/>
    <w:rsid w:val="003E7CFD"/>
    <w:rsid w:val="003F1315"/>
    <w:rsid w:val="003F3CDE"/>
    <w:rsid w:val="004068E7"/>
    <w:rsid w:val="00410C4D"/>
    <w:rsid w:val="004232FF"/>
    <w:rsid w:val="0042441C"/>
    <w:rsid w:val="00426EB0"/>
    <w:rsid w:val="00427A58"/>
    <w:rsid w:val="004323F9"/>
    <w:rsid w:val="00432D67"/>
    <w:rsid w:val="00434CC8"/>
    <w:rsid w:val="0043746E"/>
    <w:rsid w:val="00437D5A"/>
    <w:rsid w:val="00442AC2"/>
    <w:rsid w:val="00443111"/>
    <w:rsid w:val="00443EB9"/>
    <w:rsid w:val="00450DF5"/>
    <w:rsid w:val="0045378B"/>
    <w:rsid w:val="00457DF2"/>
    <w:rsid w:val="0046239A"/>
    <w:rsid w:val="00465039"/>
    <w:rsid w:val="0046772D"/>
    <w:rsid w:val="00474315"/>
    <w:rsid w:val="004837F3"/>
    <w:rsid w:val="0048458A"/>
    <w:rsid w:val="00485754"/>
    <w:rsid w:val="00485B9B"/>
    <w:rsid w:val="00487E5A"/>
    <w:rsid w:val="00494657"/>
    <w:rsid w:val="0049543F"/>
    <w:rsid w:val="004A01F5"/>
    <w:rsid w:val="004A5B99"/>
    <w:rsid w:val="004B0E7A"/>
    <w:rsid w:val="004B1B05"/>
    <w:rsid w:val="004B26B7"/>
    <w:rsid w:val="004B345F"/>
    <w:rsid w:val="004B3FE3"/>
    <w:rsid w:val="004B4062"/>
    <w:rsid w:val="004B46AC"/>
    <w:rsid w:val="004B4818"/>
    <w:rsid w:val="004B4AA9"/>
    <w:rsid w:val="004B7598"/>
    <w:rsid w:val="004C158E"/>
    <w:rsid w:val="004C27D6"/>
    <w:rsid w:val="004C31F1"/>
    <w:rsid w:val="004C373C"/>
    <w:rsid w:val="004C3B9D"/>
    <w:rsid w:val="004C6D79"/>
    <w:rsid w:val="004D07B7"/>
    <w:rsid w:val="004D230D"/>
    <w:rsid w:val="004D233B"/>
    <w:rsid w:val="004D488E"/>
    <w:rsid w:val="004D6746"/>
    <w:rsid w:val="004D7BFD"/>
    <w:rsid w:val="004E409F"/>
    <w:rsid w:val="004E7AB1"/>
    <w:rsid w:val="004F1D0C"/>
    <w:rsid w:val="004F3513"/>
    <w:rsid w:val="004F67E7"/>
    <w:rsid w:val="004F6B33"/>
    <w:rsid w:val="004F747C"/>
    <w:rsid w:val="004F77FB"/>
    <w:rsid w:val="005042BD"/>
    <w:rsid w:val="0050796C"/>
    <w:rsid w:val="005107A5"/>
    <w:rsid w:val="00512208"/>
    <w:rsid w:val="00515F8E"/>
    <w:rsid w:val="00524E62"/>
    <w:rsid w:val="00525ADD"/>
    <w:rsid w:val="00527094"/>
    <w:rsid w:val="005272D4"/>
    <w:rsid w:val="00531D10"/>
    <w:rsid w:val="0053287B"/>
    <w:rsid w:val="00532CD2"/>
    <w:rsid w:val="00534FD9"/>
    <w:rsid w:val="00545927"/>
    <w:rsid w:val="00555EC7"/>
    <w:rsid w:val="005566E9"/>
    <w:rsid w:val="00557130"/>
    <w:rsid w:val="0056185C"/>
    <w:rsid w:val="005653B7"/>
    <w:rsid w:val="005700EB"/>
    <w:rsid w:val="00574452"/>
    <w:rsid w:val="00577130"/>
    <w:rsid w:val="00577AAC"/>
    <w:rsid w:val="0058139F"/>
    <w:rsid w:val="0058165A"/>
    <w:rsid w:val="0058380F"/>
    <w:rsid w:val="00592C3E"/>
    <w:rsid w:val="0059509E"/>
    <w:rsid w:val="00595D42"/>
    <w:rsid w:val="00595E0D"/>
    <w:rsid w:val="005A43B8"/>
    <w:rsid w:val="005B18FE"/>
    <w:rsid w:val="005B2B3B"/>
    <w:rsid w:val="005B3312"/>
    <w:rsid w:val="005B5E1A"/>
    <w:rsid w:val="005B65B6"/>
    <w:rsid w:val="005C30F3"/>
    <w:rsid w:val="005C3E1A"/>
    <w:rsid w:val="005C745D"/>
    <w:rsid w:val="005D1347"/>
    <w:rsid w:val="005E1A66"/>
    <w:rsid w:val="005E7B33"/>
    <w:rsid w:val="005E7B52"/>
    <w:rsid w:val="005F0CEA"/>
    <w:rsid w:val="005F5E9E"/>
    <w:rsid w:val="0060117A"/>
    <w:rsid w:val="00605CDE"/>
    <w:rsid w:val="00606E45"/>
    <w:rsid w:val="00612BE3"/>
    <w:rsid w:val="00613644"/>
    <w:rsid w:val="00620023"/>
    <w:rsid w:val="00627E19"/>
    <w:rsid w:val="00630F76"/>
    <w:rsid w:val="00632D04"/>
    <w:rsid w:val="00635EE6"/>
    <w:rsid w:val="00642600"/>
    <w:rsid w:val="00645773"/>
    <w:rsid w:val="00651662"/>
    <w:rsid w:val="00662C80"/>
    <w:rsid w:val="006674E0"/>
    <w:rsid w:val="00670482"/>
    <w:rsid w:val="006708C3"/>
    <w:rsid w:val="00671E69"/>
    <w:rsid w:val="006733E2"/>
    <w:rsid w:val="00676D73"/>
    <w:rsid w:val="00677F96"/>
    <w:rsid w:val="0069378A"/>
    <w:rsid w:val="00695B82"/>
    <w:rsid w:val="00696162"/>
    <w:rsid w:val="00696F53"/>
    <w:rsid w:val="006A00C7"/>
    <w:rsid w:val="006A1731"/>
    <w:rsid w:val="006A3271"/>
    <w:rsid w:val="006A4835"/>
    <w:rsid w:val="006A6864"/>
    <w:rsid w:val="006A74C8"/>
    <w:rsid w:val="006B3352"/>
    <w:rsid w:val="006B78E4"/>
    <w:rsid w:val="006C1D99"/>
    <w:rsid w:val="006D1FCC"/>
    <w:rsid w:val="006E06A7"/>
    <w:rsid w:val="006E589B"/>
    <w:rsid w:val="006F19E0"/>
    <w:rsid w:val="006F7286"/>
    <w:rsid w:val="007109A4"/>
    <w:rsid w:val="00715898"/>
    <w:rsid w:val="007176D9"/>
    <w:rsid w:val="00723F88"/>
    <w:rsid w:val="007251F8"/>
    <w:rsid w:val="00731EE8"/>
    <w:rsid w:val="00736043"/>
    <w:rsid w:val="00741521"/>
    <w:rsid w:val="00742AF1"/>
    <w:rsid w:val="007449E6"/>
    <w:rsid w:val="007479AC"/>
    <w:rsid w:val="00771B14"/>
    <w:rsid w:val="00773D98"/>
    <w:rsid w:val="007818ED"/>
    <w:rsid w:val="00785033"/>
    <w:rsid w:val="00785381"/>
    <w:rsid w:val="007863CD"/>
    <w:rsid w:val="00790DA3"/>
    <w:rsid w:val="007932FA"/>
    <w:rsid w:val="00794B66"/>
    <w:rsid w:val="00795A1D"/>
    <w:rsid w:val="00796555"/>
    <w:rsid w:val="007977C0"/>
    <w:rsid w:val="007A16A0"/>
    <w:rsid w:val="007A7745"/>
    <w:rsid w:val="007B23FE"/>
    <w:rsid w:val="007C2448"/>
    <w:rsid w:val="007C7B34"/>
    <w:rsid w:val="007D0A32"/>
    <w:rsid w:val="007D2559"/>
    <w:rsid w:val="007D2E7F"/>
    <w:rsid w:val="007D2EC9"/>
    <w:rsid w:val="007D31A8"/>
    <w:rsid w:val="007D3374"/>
    <w:rsid w:val="007D668A"/>
    <w:rsid w:val="007E5D46"/>
    <w:rsid w:val="007E5F88"/>
    <w:rsid w:val="007E6836"/>
    <w:rsid w:val="007E705F"/>
    <w:rsid w:val="007E70B3"/>
    <w:rsid w:val="007E76DF"/>
    <w:rsid w:val="007F0ECE"/>
    <w:rsid w:val="007F154F"/>
    <w:rsid w:val="007F35FF"/>
    <w:rsid w:val="007F4079"/>
    <w:rsid w:val="00802584"/>
    <w:rsid w:val="00803AA9"/>
    <w:rsid w:val="00803CE8"/>
    <w:rsid w:val="00804578"/>
    <w:rsid w:val="008119A7"/>
    <w:rsid w:val="0082216D"/>
    <w:rsid w:val="008239EE"/>
    <w:rsid w:val="00823CDD"/>
    <w:rsid w:val="00824E81"/>
    <w:rsid w:val="00825F76"/>
    <w:rsid w:val="00831658"/>
    <w:rsid w:val="00833F04"/>
    <w:rsid w:val="00834AF3"/>
    <w:rsid w:val="00835161"/>
    <w:rsid w:val="00835CA4"/>
    <w:rsid w:val="00840520"/>
    <w:rsid w:val="008413DA"/>
    <w:rsid w:val="00843D79"/>
    <w:rsid w:val="008468D8"/>
    <w:rsid w:val="00846E29"/>
    <w:rsid w:val="008504A7"/>
    <w:rsid w:val="00851C86"/>
    <w:rsid w:val="00855095"/>
    <w:rsid w:val="00862CAC"/>
    <w:rsid w:val="0086436B"/>
    <w:rsid w:val="00865CCF"/>
    <w:rsid w:val="00876A89"/>
    <w:rsid w:val="0087786A"/>
    <w:rsid w:val="0088012A"/>
    <w:rsid w:val="00881A66"/>
    <w:rsid w:val="0089046A"/>
    <w:rsid w:val="00894D36"/>
    <w:rsid w:val="00895ED0"/>
    <w:rsid w:val="0089681D"/>
    <w:rsid w:val="0089731A"/>
    <w:rsid w:val="008A1C20"/>
    <w:rsid w:val="008A54AE"/>
    <w:rsid w:val="008B05AD"/>
    <w:rsid w:val="008B19DC"/>
    <w:rsid w:val="008B3896"/>
    <w:rsid w:val="008B5B17"/>
    <w:rsid w:val="008C1711"/>
    <w:rsid w:val="008C26F9"/>
    <w:rsid w:val="008C2786"/>
    <w:rsid w:val="008C6E49"/>
    <w:rsid w:val="008D19D9"/>
    <w:rsid w:val="008D4765"/>
    <w:rsid w:val="008E0DAA"/>
    <w:rsid w:val="008E57FF"/>
    <w:rsid w:val="008E5CD3"/>
    <w:rsid w:val="008F03D6"/>
    <w:rsid w:val="008F07BD"/>
    <w:rsid w:val="008F450E"/>
    <w:rsid w:val="008F788B"/>
    <w:rsid w:val="00900B38"/>
    <w:rsid w:val="00902938"/>
    <w:rsid w:val="009032B6"/>
    <w:rsid w:val="00903707"/>
    <w:rsid w:val="00903A93"/>
    <w:rsid w:val="00906A8B"/>
    <w:rsid w:val="00910F84"/>
    <w:rsid w:val="0091104F"/>
    <w:rsid w:val="00912B49"/>
    <w:rsid w:val="0091651A"/>
    <w:rsid w:val="0092109E"/>
    <w:rsid w:val="009211DA"/>
    <w:rsid w:val="0092210E"/>
    <w:rsid w:val="00922F53"/>
    <w:rsid w:val="0092325A"/>
    <w:rsid w:val="00923651"/>
    <w:rsid w:val="00923E06"/>
    <w:rsid w:val="00924DA4"/>
    <w:rsid w:val="00925059"/>
    <w:rsid w:val="009252E3"/>
    <w:rsid w:val="00926502"/>
    <w:rsid w:val="00930166"/>
    <w:rsid w:val="00936072"/>
    <w:rsid w:val="0094081F"/>
    <w:rsid w:val="00944682"/>
    <w:rsid w:val="00944E4F"/>
    <w:rsid w:val="00946EDF"/>
    <w:rsid w:val="00950232"/>
    <w:rsid w:val="00951C39"/>
    <w:rsid w:val="0095522D"/>
    <w:rsid w:val="00955B5F"/>
    <w:rsid w:val="00960821"/>
    <w:rsid w:val="00965AF2"/>
    <w:rsid w:val="0097557C"/>
    <w:rsid w:val="0097675B"/>
    <w:rsid w:val="009913CC"/>
    <w:rsid w:val="00994E1F"/>
    <w:rsid w:val="00996206"/>
    <w:rsid w:val="00997631"/>
    <w:rsid w:val="00997F0B"/>
    <w:rsid w:val="009A20EC"/>
    <w:rsid w:val="009A232C"/>
    <w:rsid w:val="009A4C88"/>
    <w:rsid w:val="009B7ACE"/>
    <w:rsid w:val="009C526E"/>
    <w:rsid w:val="009C6562"/>
    <w:rsid w:val="009C77F2"/>
    <w:rsid w:val="009E0C3F"/>
    <w:rsid w:val="009E3689"/>
    <w:rsid w:val="009E4AE6"/>
    <w:rsid w:val="009E6559"/>
    <w:rsid w:val="009E6F19"/>
    <w:rsid w:val="009F75F5"/>
    <w:rsid w:val="00A0776D"/>
    <w:rsid w:val="00A07848"/>
    <w:rsid w:val="00A109D4"/>
    <w:rsid w:val="00A21474"/>
    <w:rsid w:val="00A215EB"/>
    <w:rsid w:val="00A235D8"/>
    <w:rsid w:val="00A261CB"/>
    <w:rsid w:val="00A34F56"/>
    <w:rsid w:val="00A36106"/>
    <w:rsid w:val="00A41D10"/>
    <w:rsid w:val="00A42217"/>
    <w:rsid w:val="00A4437A"/>
    <w:rsid w:val="00A612F1"/>
    <w:rsid w:val="00A64B67"/>
    <w:rsid w:val="00A64CEC"/>
    <w:rsid w:val="00A67FAE"/>
    <w:rsid w:val="00A70033"/>
    <w:rsid w:val="00A73F34"/>
    <w:rsid w:val="00A7740D"/>
    <w:rsid w:val="00A81253"/>
    <w:rsid w:val="00A83C60"/>
    <w:rsid w:val="00A8412D"/>
    <w:rsid w:val="00A849A5"/>
    <w:rsid w:val="00A908EC"/>
    <w:rsid w:val="00AA6F59"/>
    <w:rsid w:val="00AA7D12"/>
    <w:rsid w:val="00AB5323"/>
    <w:rsid w:val="00AC0148"/>
    <w:rsid w:val="00AC05A0"/>
    <w:rsid w:val="00AC4E89"/>
    <w:rsid w:val="00AD0ED7"/>
    <w:rsid w:val="00AD2439"/>
    <w:rsid w:val="00AD343D"/>
    <w:rsid w:val="00AE1C34"/>
    <w:rsid w:val="00AE7D41"/>
    <w:rsid w:val="00AF3074"/>
    <w:rsid w:val="00AF3F4D"/>
    <w:rsid w:val="00AF4696"/>
    <w:rsid w:val="00AF52FA"/>
    <w:rsid w:val="00AF613B"/>
    <w:rsid w:val="00AF7EE7"/>
    <w:rsid w:val="00B030AC"/>
    <w:rsid w:val="00B1195A"/>
    <w:rsid w:val="00B11A6E"/>
    <w:rsid w:val="00B17B42"/>
    <w:rsid w:val="00B2210B"/>
    <w:rsid w:val="00B22C3A"/>
    <w:rsid w:val="00B23677"/>
    <w:rsid w:val="00B23BD3"/>
    <w:rsid w:val="00B32E5D"/>
    <w:rsid w:val="00B330FC"/>
    <w:rsid w:val="00B3449B"/>
    <w:rsid w:val="00B367E9"/>
    <w:rsid w:val="00B36CB2"/>
    <w:rsid w:val="00B40B7F"/>
    <w:rsid w:val="00B41B63"/>
    <w:rsid w:val="00B50ACE"/>
    <w:rsid w:val="00B5204E"/>
    <w:rsid w:val="00B52296"/>
    <w:rsid w:val="00B56D9E"/>
    <w:rsid w:val="00B60C02"/>
    <w:rsid w:val="00B62558"/>
    <w:rsid w:val="00B62958"/>
    <w:rsid w:val="00B662D4"/>
    <w:rsid w:val="00B6789C"/>
    <w:rsid w:val="00B71AFB"/>
    <w:rsid w:val="00B71F92"/>
    <w:rsid w:val="00B8321F"/>
    <w:rsid w:val="00B855B7"/>
    <w:rsid w:val="00B86BE3"/>
    <w:rsid w:val="00B9099B"/>
    <w:rsid w:val="00B93AA9"/>
    <w:rsid w:val="00B94043"/>
    <w:rsid w:val="00B95489"/>
    <w:rsid w:val="00B95A9C"/>
    <w:rsid w:val="00B96C6D"/>
    <w:rsid w:val="00BA5ADD"/>
    <w:rsid w:val="00BA7542"/>
    <w:rsid w:val="00BB3055"/>
    <w:rsid w:val="00BB65AB"/>
    <w:rsid w:val="00BC13DB"/>
    <w:rsid w:val="00BC4046"/>
    <w:rsid w:val="00BC53E3"/>
    <w:rsid w:val="00BD07BB"/>
    <w:rsid w:val="00BD3DC3"/>
    <w:rsid w:val="00BE2234"/>
    <w:rsid w:val="00BE39F7"/>
    <w:rsid w:val="00BE71BD"/>
    <w:rsid w:val="00BF0A74"/>
    <w:rsid w:val="00BF1661"/>
    <w:rsid w:val="00BF1DC1"/>
    <w:rsid w:val="00BF3582"/>
    <w:rsid w:val="00C00101"/>
    <w:rsid w:val="00C003B6"/>
    <w:rsid w:val="00C00D5A"/>
    <w:rsid w:val="00C026DF"/>
    <w:rsid w:val="00C04FA8"/>
    <w:rsid w:val="00C13EEB"/>
    <w:rsid w:val="00C212B6"/>
    <w:rsid w:val="00C22063"/>
    <w:rsid w:val="00C252B3"/>
    <w:rsid w:val="00C35575"/>
    <w:rsid w:val="00C50797"/>
    <w:rsid w:val="00C53064"/>
    <w:rsid w:val="00C56FC2"/>
    <w:rsid w:val="00C60AAD"/>
    <w:rsid w:val="00C62382"/>
    <w:rsid w:val="00C65657"/>
    <w:rsid w:val="00C7264C"/>
    <w:rsid w:val="00C734BD"/>
    <w:rsid w:val="00C74601"/>
    <w:rsid w:val="00C74888"/>
    <w:rsid w:val="00C76DEA"/>
    <w:rsid w:val="00C8604B"/>
    <w:rsid w:val="00C87FEB"/>
    <w:rsid w:val="00C92651"/>
    <w:rsid w:val="00C94862"/>
    <w:rsid w:val="00C97704"/>
    <w:rsid w:val="00CA0152"/>
    <w:rsid w:val="00CA77D4"/>
    <w:rsid w:val="00CA7FEC"/>
    <w:rsid w:val="00CB2258"/>
    <w:rsid w:val="00CB7AE5"/>
    <w:rsid w:val="00CC09BC"/>
    <w:rsid w:val="00CC6626"/>
    <w:rsid w:val="00CD2871"/>
    <w:rsid w:val="00CD3484"/>
    <w:rsid w:val="00CD3C07"/>
    <w:rsid w:val="00CD3D53"/>
    <w:rsid w:val="00CD58FA"/>
    <w:rsid w:val="00CE3F45"/>
    <w:rsid w:val="00CE6FA2"/>
    <w:rsid w:val="00CF1BE4"/>
    <w:rsid w:val="00D00425"/>
    <w:rsid w:val="00D01D2A"/>
    <w:rsid w:val="00D03FFF"/>
    <w:rsid w:val="00D053E8"/>
    <w:rsid w:val="00D06F45"/>
    <w:rsid w:val="00D06FEF"/>
    <w:rsid w:val="00D155C1"/>
    <w:rsid w:val="00D16013"/>
    <w:rsid w:val="00D1711A"/>
    <w:rsid w:val="00D2561A"/>
    <w:rsid w:val="00D33B9F"/>
    <w:rsid w:val="00D34BAC"/>
    <w:rsid w:val="00D34D9D"/>
    <w:rsid w:val="00D35D5D"/>
    <w:rsid w:val="00D40057"/>
    <w:rsid w:val="00D4335D"/>
    <w:rsid w:val="00D43386"/>
    <w:rsid w:val="00D451CD"/>
    <w:rsid w:val="00D45DD8"/>
    <w:rsid w:val="00D47B58"/>
    <w:rsid w:val="00D536E8"/>
    <w:rsid w:val="00D571BE"/>
    <w:rsid w:val="00D607B7"/>
    <w:rsid w:val="00D64D62"/>
    <w:rsid w:val="00D656F8"/>
    <w:rsid w:val="00D65BC9"/>
    <w:rsid w:val="00D6688D"/>
    <w:rsid w:val="00D67213"/>
    <w:rsid w:val="00D706BD"/>
    <w:rsid w:val="00D7190D"/>
    <w:rsid w:val="00D723FB"/>
    <w:rsid w:val="00D728EB"/>
    <w:rsid w:val="00D769C9"/>
    <w:rsid w:val="00D84751"/>
    <w:rsid w:val="00D84F5E"/>
    <w:rsid w:val="00D9108B"/>
    <w:rsid w:val="00D910DC"/>
    <w:rsid w:val="00D92151"/>
    <w:rsid w:val="00D92253"/>
    <w:rsid w:val="00D925AB"/>
    <w:rsid w:val="00D9264C"/>
    <w:rsid w:val="00D92DCC"/>
    <w:rsid w:val="00D944AC"/>
    <w:rsid w:val="00D958AF"/>
    <w:rsid w:val="00D96C66"/>
    <w:rsid w:val="00DA25A9"/>
    <w:rsid w:val="00DA6FAC"/>
    <w:rsid w:val="00DB087A"/>
    <w:rsid w:val="00DB0A66"/>
    <w:rsid w:val="00DB1290"/>
    <w:rsid w:val="00DB4AB5"/>
    <w:rsid w:val="00DB61AB"/>
    <w:rsid w:val="00DB74F7"/>
    <w:rsid w:val="00DC04B6"/>
    <w:rsid w:val="00DC4B91"/>
    <w:rsid w:val="00DC6065"/>
    <w:rsid w:val="00DC6853"/>
    <w:rsid w:val="00DC79CC"/>
    <w:rsid w:val="00DC7FDA"/>
    <w:rsid w:val="00DD026C"/>
    <w:rsid w:val="00DD1837"/>
    <w:rsid w:val="00DD5274"/>
    <w:rsid w:val="00DE51DF"/>
    <w:rsid w:val="00DE6640"/>
    <w:rsid w:val="00DE75A0"/>
    <w:rsid w:val="00DF61E7"/>
    <w:rsid w:val="00DF6528"/>
    <w:rsid w:val="00E05950"/>
    <w:rsid w:val="00E073F4"/>
    <w:rsid w:val="00E12F43"/>
    <w:rsid w:val="00E158DA"/>
    <w:rsid w:val="00E169A0"/>
    <w:rsid w:val="00E21C0A"/>
    <w:rsid w:val="00E21CC6"/>
    <w:rsid w:val="00E2249E"/>
    <w:rsid w:val="00E24087"/>
    <w:rsid w:val="00E240F7"/>
    <w:rsid w:val="00E30C9E"/>
    <w:rsid w:val="00E30CB1"/>
    <w:rsid w:val="00E31E2F"/>
    <w:rsid w:val="00E41778"/>
    <w:rsid w:val="00E41BF0"/>
    <w:rsid w:val="00E41CAB"/>
    <w:rsid w:val="00E423A0"/>
    <w:rsid w:val="00E47ADC"/>
    <w:rsid w:val="00E523D1"/>
    <w:rsid w:val="00E5279E"/>
    <w:rsid w:val="00E53EE2"/>
    <w:rsid w:val="00E54744"/>
    <w:rsid w:val="00E55322"/>
    <w:rsid w:val="00E57872"/>
    <w:rsid w:val="00E60E5F"/>
    <w:rsid w:val="00E62832"/>
    <w:rsid w:val="00E62E89"/>
    <w:rsid w:val="00E662DD"/>
    <w:rsid w:val="00E6769A"/>
    <w:rsid w:val="00E679D3"/>
    <w:rsid w:val="00E72C90"/>
    <w:rsid w:val="00E747E7"/>
    <w:rsid w:val="00E80C40"/>
    <w:rsid w:val="00E82632"/>
    <w:rsid w:val="00E84BFF"/>
    <w:rsid w:val="00E93D38"/>
    <w:rsid w:val="00E94DAA"/>
    <w:rsid w:val="00E969A6"/>
    <w:rsid w:val="00EA022C"/>
    <w:rsid w:val="00EA30D9"/>
    <w:rsid w:val="00EA4710"/>
    <w:rsid w:val="00EA51C3"/>
    <w:rsid w:val="00EA5D95"/>
    <w:rsid w:val="00EB1A63"/>
    <w:rsid w:val="00EB5126"/>
    <w:rsid w:val="00EB7625"/>
    <w:rsid w:val="00EC05E8"/>
    <w:rsid w:val="00EC1017"/>
    <w:rsid w:val="00EC1C3C"/>
    <w:rsid w:val="00EC51AB"/>
    <w:rsid w:val="00EC67C5"/>
    <w:rsid w:val="00ED1D8D"/>
    <w:rsid w:val="00ED6205"/>
    <w:rsid w:val="00EE16E6"/>
    <w:rsid w:val="00EE2FF8"/>
    <w:rsid w:val="00EE321A"/>
    <w:rsid w:val="00EE488D"/>
    <w:rsid w:val="00EE7697"/>
    <w:rsid w:val="00EE76C7"/>
    <w:rsid w:val="00EF47AC"/>
    <w:rsid w:val="00EF4F7C"/>
    <w:rsid w:val="00F00367"/>
    <w:rsid w:val="00F01505"/>
    <w:rsid w:val="00F065A3"/>
    <w:rsid w:val="00F11BEA"/>
    <w:rsid w:val="00F175F9"/>
    <w:rsid w:val="00F17B11"/>
    <w:rsid w:val="00F23261"/>
    <w:rsid w:val="00F265AB"/>
    <w:rsid w:val="00F2709A"/>
    <w:rsid w:val="00F27EBC"/>
    <w:rsid w:val="00F3041D"/>
    <w:rsid w:val="00F342A0"/>
    <w:rsid w:val="00F4071F"/>
    <w:rsid w:val="00F43905"/>
    <w:rsid w:val="00F465E8"/>
    <w:rsid w:val="00F54A89"/>
    <w:rsid w:val="00F55836"/>
    <w:rsid w:val="00F5759A"/>
    <w:rsid w:val="00F67690"/>
    <w:rsid w:val="00F70DE1"/>
    <w:rsid w:val="00F711C2"/>
    <w:rsid w:val="00F71B43"/>
    <w:rsid w:val="00F71CAC"/>
    <w:rsid w:val="00F7437B"/>
    <w:rsid w:val="00F744C2"/>
    <w:rsid w:val="00F74AA0"/>
    <w:rsid w:val="00F75796"/>
    <w:rsid w:val="00F75D81"/>
    <w:rsid w:val="00F77910"/>
    <w:rsid w:val="00F801A4"/>
    <w:rsid w:val="00F81311"/>
    <w:rsid w:val="00F818DE"/>
    <w:rsid w:val="00F82399"/>
    <w:rsid w:val="00F8264C"/>
    <w:rsid w:val="00F83CCC"/>
    <w:rsid w:val="00F862F7"/>
    <w:rsid w:val="00F865B0"/>
    <w:rsid w:val="00F87324"/>
    <w:rsid w:val="00F932AA"/>
    <w:rsid w:val="00FA35B6"/>
    <w:rsid w:val="00FA49A3"/>
    <w:rsid w:val="00FB0173"/>
    <w:rsid w:val="00FB215A"/>
    <w:rsid w:val="00FB41F9"/>
    <w:rsid w:val="00FB560E"/>
    <w:rsid w:val="00FC1EF3"/>
    <w:rsid w:val="00FC376A"/>
    <w:rsid w:val="00FC41DA"/>
    <w:rsid w:val="00FC7626"/>
    <w:rsid w:val="00FD6E05"/>
    <w:rsid w:val="00FE13B1"/>
    <w:rsid w:val="00FE16A2"/>
    <w:rsid w:val="00FF5C55"/>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D5708A"/>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1"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315318"/>
    <w:pPr>
      <w:keepNext/>
      <w:keepLines/>
      <w:numPr>
        <w:ilvl w:val="1"/>
        <w:numId w:val="9"/>
      </w:numPr>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2C6FD7"/>
    <w:pPr>
      <w:keepNext/>
      <w:keepLines/>
      <w:numPr>
        <w:ilvl w:val="2"/>
        <w:numId w:val="9"/>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9"/>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iPriority w:val="99"/>
    <w:unhideWhenUsed/>
    <w:rsid w:val="0097557C"/>
    <w:pPr>
      <w:spacing w:line="240" w:lineRule="auto"/>
    </w:pPr>
  </w:style>
  <w:style w:type="character" w:customStyle="1" w:styleId="CommentTextChar">
    <w:name w:val="Comment Text Char"/>
    <w:basedOn w:val="DefaultParagraphFont"/>
    <w:link w:val="CommentText"/>
    <w:uiPriority w:val="99"/>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315318"/>
    <w:rPr>
      <w:rFonts w:ascii="Arial" w:eastAsiaTheme="majorEastAsia" w:hAnsi="Arial" w:cstheme="majorBidi"/>
      <w:b/>
      <w:color w:val="00BAC0"/>
      <w:sz w:val="24"/>
      <w:szCs w:val="24"/>
      <w:lang w:val="en-AU"/>
    </w:rPr>
  </w:style>
  <w:style w:type="character" w:customStyle="1" w:styleId="Heading3Char">
    <w:name w:val="Heading 3 Char"/>
    <w:basedOn w:val="DefaultParagraphFont"/>
    <w:link w:val="Heading3"/>
    <w:uiPriority w:val="4"/>
    <w:rsid w:val="002C6FD7"/>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1"/>
    <w:qFormat/>
    <w:rsid w:val="00A70033"/>
    <w:pPr>
      <w:numPr>
        <w:numId w:val="10"/>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tabs>
        <w:tab w:val="clear" w:pos="1020"/>
        <w:tab w:val="num" w:pos="360"/>
      </w:tabs>
      <w:ind w:left="340"/>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11"/>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12"/>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7"/>
      </w:numPr>
      <w:tabs>
        <w:tab w:val="num" w:pos="360"/>
      </w:tabs>
      <w:contextualSpacing/>
    </w:pPr>
  </w:style>
  <w:style w:type="paragraph" w:customStyle="1" w:styleId="BodyBullet2">
    <w:name w:val="Body Bullet 2"/>
    <w:basedOn w:val="BodyBullet1"/>
    <w:semiHidden/>
    <w:qFormat/>
    <w:rsid w:val="00796555"/>
    <w:pPr>
      <w:numPr>
        <w:numId w:val="8"/>
      </w:numPr>
      <w:tabs>
        <w:tab w:val="num" w:pos="360"/>
      </w:tabs>
    </w:pPr>
  </w:style>
  <w:style w:type="paragraph" w:styleId="BodyText">
    <w:name w:val="Body Text"/>
    <w:basedOn w:val="Normal"/>
    <w:link w:val="BodyTextChar"/>
    <w:uiPriority w:val="5"/>
    <w:rsid w:val="00F865B0"/>
    <w:pPr>
      <w:spacing w:before="140" w:after="140"/>
    </w:pPr>
    <w:rPr>
      <w:szCs w:val="18"/>
    </w:rPr>
  </w:style>
  <w:style w:type="character" w:customStyle="1" w:styleId="BodyTextChar">
    <w:name w:val="Body Text Char"/>
    <w:basedOn w:val="DefaultParagraphFont"/>
    <w:link w:val="BodyText"/>
    <w:uiPriority w:val="5"/>
    <w:rsid w:val="00F865B0"/>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11"/>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styleId="CommentReference">
    <w:name w:val="annotation reference"/>
    <w:basedOn w:val="DefaultParagraphFont"/>
    <w:uiPriority w:val="99"/>
    <w:semiHidden/>
    <w:unhideWhenUsed/>
    <w:rsid w:val="007D2559"/>
    <w:rPr>
      <w:sz w:val="16"/>
      <w:szCs w:val="16"/>
    </w:rPr>
  </w:style>
  <w:style w:type="paragraph" w:styleId="ListParagraph">
    <w:name w:val="List Paragraph"/>
    <w:basedOn w:val="Normal"/>
    <w:uiPriority w:val="34"/>
    <w:qFormat/>
    <w:rsid w:val="00D571BE"/>
    <w:pPr>
      <w:spacing w:after="160" w:line="252" w:lineRule="auto"/>
      <w:ind w:left="720"/>
      <w:contextualSpacing/>
    </w:pPr>
    <w:rPr>
      <w:rFonts w:ascii="Calibri" w:hAnsi="Calibri" w:cs="Calibri"/>
      <w:color w:val="auto"/>
      <w:sz w:val="22"/>
      <w:szCs w:val="22"/>
    </w:rPr>
  </w:style>
  <w:style w:type="paragraph" w:customStyle="1" w:styleId="Default">
    <w:name w:val="Default"/>
    <w:basedOn w:val="Normal"/>
    <w:rsid w:val="008E5CD3"/>
    <w:pPr>
      <w:autoSpaceDE w:val="0"/>
      <w:autoSpaceDN w:val="0"/>
      <w:spacing w:after="0" w:line="240" w:lineRule="auto"/>
    </w:pPr>
    <w:rPr>
      <w:rFonts w:ascii="Symbol" w:hAnsi="Symbol" w:cs="Times New Roman"/>
      <w:color w:val="000000"/>
      <w:sz w:val="24"/>
      <w:szCs w:val="24"/>
    </w:rPr>
  </w:style>
  <w:style w:type="paragraph" w:styleId="Revision">
    <w:name w:val="Revision"/>
    <w:hidden/>
    <w:uiPriority w:val="99"/>
    <w:semiHidden/>
    <w:rsid w:val="00696F53"/>
    <w:rPr>
      <w:rFonts w:ascii="Arial" w:eastAsiaTheme="minorHAnsi" w:hAnsi="Arial"/>
      <w:color w:val="333333"/>
      <w:sz w:val="18"/>
      <w:szCs w:val="20"/>
      <w:lang w:val="en-AU"/>
    </w:rPr>
  </w:style>
  <w:style w:type="character" w:styleId="IntenseReference">
    <w:name w:val="Intense Reference"/>
    <w:basedOn w:val="DefaultParagraphFont"/>
    <w:uiPriority w:val="32"/>
    <w:rsid w:val="00D155C1"/>
    <w:rPr>
      <w:b/>
      <w:bCs/>
      <w:smallCaps/>
      <w:color w:val="405242" w:themeColor="accent1"/>
      <w:spacing w:val="5"/>
    </w:rPr>
  </w:style>
  <w:style w:type="character" w:styleId="UnresolvedMention">
    <w:name w:val="Unresolved Mention"/>
    <w:basedOn w:val="DefaultParagraphFont"/>
    <w:uiPriority w:val="99"/>
    <w:semiHidden/>
    <w:unhideWhenUsed/>
    <w:rsid w:val="002A3BC2"/>
    <w:rPr>
      <w:color w:val="605E5C"/>
      <w:shd w:val="clear" w:color="auto" w:fill="E1DFDD"/>
    </w:rPr>
  </w:style>
  <w:style w:type="character" w:styleId="FollowedHyperlink">
    <w:name w:val="FollowedHyperlink"/>
    <w:basedOn w:val="DefaultParagraphFont"/>
    <w:uiPriority w:val="99"/>
    <w:semiHidden/>
    <w:unhideWhenUsed/>
    <w:rsid w:val="004C31F1"/>
    <w:rPr>
      <w:color w:val="8D00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9363">
      <w:bodyDiv w:val="1"/>
      <w:marLeft w:val="0"/>
      <w:marRight w:val="0"/>
      <w:marTop w:val="0"/>
      <w:marBottom w:val="0"/>
      <w:divBdr>
        <w:top w:val="none" w:sz="0" w:space="0" w:color="auto"/>
        <w:left w:val="none" w:sz="0" w:space="0" w:color="auto"/>
        <w:bottom w:val="none" w:sz="0" w:space="0" w:color="auto"/>
        <w:right w:val="none" w:sz="0" w:space="0" w:color="auto"/>
      </w:divBdr>
    </w:div>
    <w:div w:id="188689039">
      <w:bodyDiv w:val="1"/>
      <w:marLeft w:val="0"/>
      <w:marRight w:val="0"/>
      <w:marTop w:val="0"/>
      <w:marBottom w:val="0"/>
      <w:divBdr>
        <w:top w:val="none" w:sz="0" w:space="0" w:color="auto"/>
        <w:left w:val="none" w:sz="0" w:space="0" w:color="auto"/>
        <w:bottom w:val="none" w:sz="0" w:space="0" w:color="auto"/>
        <w:right w:val="none" w:sz="0" w:space="0" w:color="auto"/>
      </w:divBdr>
    </w:div>
    <w:div w:id="252712559">
      <w:bodyDiv w:val="1"/>
      <w:marLeft w:val="0"/>
      <w:marRight w:val="0"/>
      <w:marTop w:val="0"/>
      <w:marBottom w:val="0"/>
      <w:divBdr>
        <w:top w:val="none" w:sz="0" w:space="0" w:color="auto"/>
        <w:left w:val="none" w:sz="0" w:space="0" w:color="auto"/>
        <w:bottom w:val="none" w:sz="0" w:space="0" w:color="auto"/>
        <w:right w:val="none" w:sz="0" w:space="0" w:color="auto"/>
      </w:divBdr>
    </w:div>
    <w:div w:id="299384067">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592202821">
      <w:bodyDiv w:val="1"/>
      <w:marLeft w:val="0"/>
      <w:marRight w:val="0"/>
      <w:marTop w:val="0"/>
      <w:marBottom w:val="0"/>
      <w:divBdr>
        <w:top w:val="none" w:sz="0" w:space="0" w:color="auto"/>
        <w:left w:val="none" w:sz="0" w:space="0" w:color="auto"/>
        <w:bottom w:val="none" w:sz="0" w:space="0" w:color="auto"/>
        <w:right w:val="none" w:sz="0" w:space="0" w:color="auto"/>
      </w:divBdr>
    </w:div>
    <w:div w:id="638000199">
      <w:bodyDiv w:val="1"/>
      <w:marLeft w:val="0"/>
      <w:marRight w:val="0"/>
      <w:marTop w:val="0"/>
      <w:marBottom w:val="0"/>
      <w:divBdr>
        <w:top w:val="none" w:sz="0" w:space="0" w:color="auto"/>
        <w:left w:val="none" w:sz="0" w:space="0" w:color="auto"/>
        <w:bottom w:val="none" w:sz="0" w:space="0" w:color="auto"/>
        <w:right w:val="none" w:sz="0" w:space="0" w:color="auto"/>
      </w:divBdr>
    </w:div>
    <w:div w:id="716124253">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170561947">
      <w:bodyDiv w:val="1"/>
      <w:marLeft w:val="0"/>
      <w:marRight w:val="0"/>
      <w:marTop w:val="0"/>
      <w:marBottom w:val="0"/>
      <w:divBdr>
        <w:top w:val="none" w:sz="0" w:space="0" w:color="auto"/>
        <w:left w:val="none" w:sz="0" w:space="0" w:color="auto"/>
        <w:bottom w:val="none" w:sz="0" w:space="0" w:color="auto"/>
        <w:right w:val="none" w:sz="0" w:space="0" w:color="auto"/>
      </w:divBdr>
    </w:div>
    <w:div w:id="1740205200">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 w:id="20632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international-student-program/guidance/homestay-arrangements-level-2-schools-only-section-4" TargetMode="External"/><Relationship Id="rId18" Type="http://schemas.openxmlformats.org/officeDocument/2006/relationships/hyperlink" Target="https://www.study.vic.gov.au/Shared%20Documents/en/School_Toolkit/ISP_Record_Keeping_Procedural_Guidelines.docx" TargetMode="External"/><Relationship Id="rId26" Type="http://schemas.openxmlformats.org/officeDocument/2006/relationships/hyperlink" Target="https://www.study.vic.gov.au/Shared%20Documents/en/School_Toolkit/ISP_Homestay_Procedure.docx" TargetMode="External"/><Relationship Id="rId39" Type="http://schemas.openxmlformats.org/officeDocument/2006/relationships/hyperlink" Target="https://www2.education.vic.gov.au/pal/child-safe-standards/policy" TargetMode="External"/><Relationship Id="rId21" Type="http://schemas.openxmlformats.org/officeDocument/2006/relationships/hyperlink" Target="https://www2.education.vic.gov.au/pal/international-student-program/guidance/homestay-arrangements-level-2-schools-only-section-4" TargetMode="External"/><Relationship Id="rId34" Type="http://schemas.openxmlformats.org/officeDocument/2006/relationships/hyperlink" Target="https://www.study.vic.gov.au/Shared%20Documents/en/School_Toolkit/ISP_Department_Initiated_Suspension_and_Cancellation_Policy.docx"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2.education.vic.gov.au/pal/emergency-critical-incident-management-planning/policy" TargetMode="External"/><Relationship Id="rId29" Type="http://schemas.openxmlformats.org/officeDocument/2006/relationships/hyperlink" Target="https://www.study.vic.gov.au/Shared%20Documents/en/School_Toolkit/ISP_Accommodation_and_Welfare_Policy.docx" TargetMode="External"/><Relationship Id="rId20" Type="http://schemas.openxmlformats.org/officeDocument/2006/relationships/hyperlink" Target="https://www.study.vic.gov.au/Shared%20Documents/en/School_Toolkit/ISP_Homestay_Responsibility_Agreement.docx" TargetMode="External"/><Relationship Id="rId41" Type="http://schemas.openxmlformats.org/officeDocument/2006/relationships/hyperlink" Target="mailto:international.school.support@education.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udy.vic.gov.au/Shared%20Documents/en/School_Toolkit/ISP_Department_Initiated_Suspension_and_Cancellation_Policy.docx" TargetMode="External"/><Relationship Id="rId32" Type="http://schemas.openxmlformats.org/officeDocument/2006/relationships/hyperlink" Target="https://www.study.vic.gov.au/Shared%20Documents/en/School_Toolkit/ISP_Admissions_and_Enrolment_Procedure.docx" TargetMode="External"/><Relationship Id="rId37" Type="http://schemas.openxmlformats.org/officeDocument/2006/relationships/hyperlink" Target="https://www2.education.vic.gov.au/pal/reporting-and-managing-school-incidents-including-emergencies/policy" TargetMode="External"/><Relationship Id="rId40" Type="http://schemas.openxmlformats.org/officeDocument/2006/relationships/hyperlink" Target="https://study.vic.gov.au/Shared%20Documents/en/School_Toolkit/Independent%20Living%20Assessment%20Checklist.docx"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ucation.vic.gov.au/pal/reporting-and-managing-school-incidents-including-emergencies/policy" TargetMode="External"/><Relationship Id="rId23" Type="http://schemas.openxmlformats.org/officeDocument/2006/relationships/hyperlink" Target="https://www.study.vic.gov.au/Shared%20Documents/en/Welfare-Provision-Change-Form.pdf" TargetMode="External"/><Relationship Id="rId28" Type="http://schemas.openxmlformats.org/officeDocument/2006/relationships/hyperlink" Target="https://www.legislation.gov.au/Details/F2017L01182/Download" TargetMode="External"/><Relationship Id="rId36" Type="http://schemas.openxmlformats.org/officeDocument/2006/relationships/hyperlink" Target="https://www.study.vic.gov.au/Shared%20Documents/en/Welfare-Provision-Change-Form.pdf" TargetMode="External"/><Relationship Id="rId10" Type="http://schemas.openxmlformats.org/officeDocument/2006/relationships/footnotes" Target="footnotes.xml"/><Relationship Id="rId19" Type="http://schemas.openxmlformats.org/officeDocument/2006/relationships/hyperlink" Target="https://www.study.vic.gov.au/Shared%20Documents/en/School_Toolkit/ISP_Homestay_Procedure.docx" TargetMode="External"/><Relationship Id="rId31" Type="http://schemas.openxmlformats.org/officeDocument/2006/relationships/hyperlink" Target="https://www.study.vic.gov.au/Shared%20Documents/en/School_Toolkit/ISP_Homestay_Responsibility_Agreement.docx"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udy.vic.gov.au/Shared%20Documents/en/School_Toolkit/ISP_Admissions_and_Enrolment_Procedure.docx" TargetMode="External"/><Relationship Id="rId22" Type="http://schemas.openxmlformats.org/officeDocument/2006/relationships/hyperlink" Target="https://cricos.education.gov.au/" TargetMode="External"/><Relationship Id="rId27" Type="http://schemas.openxmlformats.org/officeDocument/2006/relationships/hyperlink" Target="https://www.legislation.gov.au/Series/C2004A00757" TargetMode="External"/><Relationship Id="rId30" Type="http://schemas.openxmlformats.org/officeDocument/2006/relationships/hyperlink" Target="https://www.study.vic.gov.au/Shared%20Documents/en/School_Toolkit/ISP_Homestay_Procedure.docx" TargetMode="External"/><Relationship Id="rId35" Type="http://schemas.openxmlformats.org/officeDocument/2006/relationships/hyperlink" Target="https://www.study.vic.gov.au/Shared%20Documents/en/Withdrawal-Application-Form.pdf" TargetMode="External"/><Relationship Id="rId43" Type="http://schemas.openxmlformats.org/officeDocument/2006/relationships/header" Target="header1.xml"/><Relationship Id="rId8" Type="http://schemas.openxmlformats.org/officeDocument/2006/relationships/settings" Target="settings.xml"/><Relationship Id="rId12" Type="http://schemas.openxmlformats.org/officeDocument/2006/relationships/hyperlink" Target="https://www.study.vic.gov.au/Shared%20Documents/en/School_Toolkit/ISP_Accommodation_and_Welfare_Policy.docx" TargetMode="External"/><Relationship Id="rId17" Type="http://schemas.openxmlformats.org/officeDocument/2006/relationships/hyperlink" Target="https://www2.education.vic.gov.au/pal/child-safe-standards/policy" TargetMode="External"/><Relationship Id="rId25" Type="http://schemas.openxmlformats.org/officeDocument/2006/relationships/hyperlink" Target="https://www.study.vic.gov.au/Shared%20Documents/en/School_Toolkit/ISP_Homestay_Responsibility_Agreement.docx" TargetMode="External"/><Relationship Id="rId33" Type="http://schemas.openxmlformats.org/officeDocument/2006/relationships/hyperlink" Target="https://www.study.vic.gov.au/Shared%20Documents/en/School_Toolkit/ISP_Record_Keeping_Procedural_Guidelines.docx" TargetMode="External"/><Relationship Id="rId38" Type="http://schemas.openxmlformats.org/officeDocument/2006/relationships/hyperlink" Target="https://www2.education.vic.gov.au/pal/emergency-critical-incident-management-planning/policy" TargetMode="External"/><Relationship Id="rId46"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6040-EEA8-4C2D-B238-3D03427AD2FB}">
  <ds:schemaRefs>
    <ds:schemaRef ds:uri="http://purl.org/dc/terms/"/>
    <ds:schemaRef ds:uri="48d741e2-8e2c-417b-b700-80de02d16da7"/>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microsoft.com/Sharepoint/v3"/>
    <ds:schemaRef ds:uri="http://schemas.openxmlformats.org/package/2006/metadata/core-properties"/>
    <ds:schemaRef ds:uri="513f30e4-ef4b-4508-a67c-1eb14ef752dd"/>
    <ds:schemaRef ds:uri="http://schemas.microsoft.com/sharepoint/v3"/>
    <ds:schemaRef ds:uri="http://purl.org/dc/dcmitype/"/>
  </ds:schemaRefs>
</ds:datastoreItem>
</file>

<file path=customXml/itemProps2.xml><?xml version="1.0" encoding="utf-8"?>
<ds:datastoreItem xmlns:ds="http://schemas.openxmlformats.org/officeDocument/2006/customXml" ds:itemID="{944CA09A-5D9E-4FD2-82E0-79187BFA828D}"/>
</file>

<file path=customXml/itemProps3.xml><?xml version="1.0" encoding="utf-8"?>
<ds:datastoreItem xmlns:ds="http://schemas.openxmlformats.org/officeDocument/2006/customXml" ds:itemID="{C1BD608D-F54D-49B6-8FFC-BD5EFE29A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5.xml><?xml version="1.0" encoding="utf-8"?>
<ds:datastoreItem xmlns:ds="http://schemas.openxmlformats.org/officeDocument/2006/customXml" ds:itemID="{50B7B90E-8C94-4563-AC05-211A73F3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 Letterhead.dotx</Template>
  <TotalTime>2</TotalTime>
  <Pages>7</Pages>
  <Words>4027</Words>
  <Characters>22959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4</cp:revision>
  <cp:lastPrinted>2019-08-14T02:13:00Z</cp:lastPrinted>
  <dcterms:created xsi:type="dcterms:W3CDTF">2024-02-07T01:48:00Z</dcterms:created>
  <dcterms:modified xsi:type="dcterms:W3CDTF">2024-02-07T01:53:00Z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1;#13.1.1 Outward Facing Policy|c167ca3e-8c60-41a9-853e-4dd20761c000</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WebId">
    <vt:lpwstr>{48d741e2-8e2c-417b-b700-80de02d16da7}</vt:lpwstr>
  </property>
  <property fmtid="{D5CDD505-2E9C-101B-9397-08002B2CF9AE}" pid="9" name="RecordPoint_ActiveItemSiteId">
    <vt:lpwstr>{ed3229f2-c7d2-4425-947a-a8336c24a50d}</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_docset_NoMedatataSyncRequired">
    <vt:lpwstr>False</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DET_EDRMS_RCSTaxHTField0">
    <vt:lpwstr>13.1.1 Outward Facing Policy|c167ca3e-8c60-41a9-853e-4dd20761c000</vt:lpwstr>
  </property>
  <property fmtid="{D5CDD505-2E9C-101B-9397-08002B2CF9AE}" pid="17" name="RecordPoint_ActiveItemUniqueId">
    <vt:lpwstr>{b833801d-7678-4d8f-b632-b1e02ba9e340}</vt:lpwstr>
  </property>
  <property fmtid="{D5CDD505-2E9C-101B-9397-08002B2CF9AE}" pid="18" name="RecordPoint_RecordNumberSubmitted">
    <vt:lpwstr>R20240605557</vt:lpwstr>
  </property>
  <property fmtid="{D5CDD505-2E9C-101B-9397-08002B2CF9AE}" pid="19" name="RecordPoint_SubmissionCompleted">
    <vt:lpwstr>2024-01-24T12:55:37.8922939+11:00</vt:lpwstr>
  </property>
</Properties>
</file>