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7C2B" w14:textId="77777777" w:rsidR="00EE321A" w:rsidRPr="0020201E" w:rsidRDefault="00EE321A" w:rsidP="00C00FE4">
      <w:pPr>
        <w:pStyle w:val="BodyText"/>
      </w:pPr>
    </w:p>
    <w:p w14:paraId="6F0C785A" w14:textId="77777777" w:rsidR="00EE321A" w:rsidRPr="007B1E88" w:rsidRDefault="00EE321A" w:rsidP="00EE321A">
      <w:pPr>
        <w:rPr>
          <w:sz w:val="28"/>
          <w:szCs w:val="28"/>
        </w:rPr>
      </w:pPr>
    </w:p>
    <w:p w14:paraId="643A9850" w14:textId="5C6AD243" w:rsidR="002862DE" w:rsidRDefault="002862DE" w:rsidP="00D9063F">
      <w:pPr>
        <w:pStyle w:val="BodyText"/>
      </w:pPr>
    </w:p>
    <w:p w14:paraId="0911318E" w14:textId="77777777" w:rsidR="00D61094" w:rsidRDefault="00D61094" w:rsidP="00D9063F">
      <w:pPr>
        <w:pStyle w:val="BodyText"/>
      </w:pPr>
    </w:p>
    <w:p w14:paraId="36F231BF" w14:textId="08AE6F05" w:rsidR="00D9063F" w:rsidRDefault="00D61094" w:rsidP="00D9063F">
      <w:pPr>
        <w:pStyle w:val="Heading1"/>
      </w:pPr>
      <w:bookmarkStart w:id="0" w:name="_Toc489966473"/>
      <w:bookmarkStart w:id="1" w:name="_Toc489972311"/>
      <w:r>
        <w:t>ISP Course Credit Procedure</w:t>
      </w:r>
    </w:p>
    <w:p w14:paraId="046B34EC" w14:textId="77777777" w:rsidR="00D9063F" w:rsidRDefault="00D9063F" w:rsidP="00D9063F">
      <w:pPr>
        <w:pStyle w:val="Heading2"/>
      </w:pPr>
      <w:r>
        <w:t>Purpose</w:t>
      </w:r>
    </w:p>
    <w:p w14:paraId="57EAB31D" w14:textId="51296C25" w:rsidR="00287574" w:rsidRDefault="00F97A2E" w:rsidP="00263709">
      <w:pPr>
        <w:pStyle w:val="BodyText"/>
      </w:pPr>
      <w:r w:rsidRPr="00F97A2E">
        <w:t xml:space="preserve">This procedure outlines the roles and responsibilities of school staff and </w:t>
      </w:r>
      <w:r w:rsidR="00BB6365">
        <w:t xml:space="preserve">the Department of Education </w:t>
      </w:r>
      <w:r w:rsidR="00E920DB">
        <w:t>(DE)</w:t>
      </w:r>
      <w:r w:rsidR="00BF1051">
        <w:t xml:space="preserve"> </w:t>
      </w:r>
      <w:r w:rsidR="00BB6365">
        <w:t xml:space="preserve">International Education Division </w:t>
      </w:r>
      <w:r>
        <w:t>(IED)</w:t>
      </w:r>
      <w:r w:rsidRPr="00F97A2E">
        <w:t xml:space="preserve"> and the steps t</w:t>
      </w:r>
      <w:r w:rsidR="00016F9E">
        <w:t>o</w:t>
      </w:r>
      <w:r w:rsidRPr="00F97A2E">
        <w:t xml:space="preserve"> follow to</w:t>
      </w:r>
      <w:r w:rsidR="00D92CF8">
        <w:t xml:space="preserve"> </w:t>
      </w:r>
      <w:r w:rsidR="00122DFE">
        <w:t>assess</w:t>
      </w:r>
      <w:r w:rsidR="002429CA">
        <w:t xml:space="preserve">, </w:t>
      </w:r>
      <w:r w:rsidRPr="00F97A2E">
        <w:t>record</w:t>
      </w:r>
      <w:r w:rsidR="00D92CF8">
        <w:t>,</w:t>
      </w:r>
      <w:r w:rsidRPr="00F97A2E">
        <w:t xml:space="preserve"> and report any </w:t>
      </w:r>
      <w:r w:rsidR="006D0A43">
        <w:t xml:space="preserve">course credit granted to </w:t>
      </w:r>
      <w:r w:rsidR="0011091B">
        <w:t xml:space="preserve">international </w:t>
      </w:r>
      <w:r w:rsidRPr="00F97A2E">
        <w:t>students</w:t>
      </w:r>
      <w:r w:rsidR="0011091B">
        <w:t xml:space="preserve"> (</w:t>
      </w:r>
      <w:r w:rsidR="00F20E4B">
        <w:t>also referred</w:t>
      </w:r>
      <w:r w:rsidR="0011091B">
        <w:t xml:space="preserve"> to as ‘students’)</w:t>
      </w:r>
      <w:r w:rsidRPr="00F97A2E">
        <w:t>.</w:t>
      </w:r>
      <w:r w:rsidR="00BA6A1C">
        <w:t xml:space="preserve"> </w:t>
      </w:r>
    </w:p>
    <w:p w14:paraId="0C6374A1" w14:textId="526F7553" w:rsidR="00287574" w:rsidRDefault="00287574" w:rsidP="00263709">
      <w:pPr>
        <w:pStyle w:val="BodyText"/>
      </w:pPr>
      <w:r>
        <w:t xml:space="preserve">As described in the </w:t>
      </w:r>
      <w:hyperlink r:id="rId11" w:history="1">
        <w:r w:rsidR="00D60596" w:rsidRPr="00977BE7">
          <w:rPr>
            <w:rStyle w:val="Hyperlink"/>
          </w:rPr>
          <w:t>International Student Program (</w:t>
        </w:r>
        <w:r w:rsidRPr="00977BE7">
          <w:rPr>
            <w:rStyle w:val="Hyperlink"/>
          </w:rPr>
          <w:t>ISP</w:t>
        </w:r>
        <w:r w:rsidR="00D60596" w:rsidRPr="00977BE7">
          <w:rPr>
            <w:rStyle w:val="Hyperlink"/>
          </w:rPr>
          <w:t>)</w:t>
        </w:r>
        <w:r w:rsidR="00A825E7" w:rsidRPr="00977BE7">
          <w:rPr>
            <w:rStyle w:val="Hyperlink"/>
          </w:rPr>
          <w:t xml:space="preserve"> Course Credit P</w:t>
        </w:r>
        <w:r w:rsidRPr="00977BE7">
          <w:rPr>
            <w:rStyle w:val="Hyperlink"/>
          </w:rPr>
          <w:t>olicy</w:t>
        </w:r>
      </w:hyperlink>
      <w:r>
        <w:t xml:space="preserve">, course credit is only </w:t>
      </w:r>
      <w:r w:rsidR="006F6D4B">
        <w:t>available for units</w:t>
      </w:r>
      <w:r w:rsidR="00BB6365">
        <w:t xml:space="preserve"> </w:t>
      </w:r>
      <w:r w:rsidR="00876875">
        <w:t>of</w:t>
      </w:r>
      <w:r w:rsidR="006F6D4B">
        <w:t xml:space="preserve"> </w:t>
      </w:r>
      <w:r w:rsidR="00BC4A25">
        <w:t xml:space="preserve">the Victorian </w:t>
      </w:r>
      <w:r w:rsidR="0065602B">
        <w:t>Certificate of Education (VCE).</w:t>
      </w:r>
    </w:p>
    <w:p w14:paraId="3FB7E2C3" w14:textId="4787455F" w:rsidR="007716BC" w:rsidRDefault="007716BC" w:rsidP="00263709">
      <w:pPr>
        <w:pStyle w:val="BodyText"/>
      </w:pPr>
      <w:r>
        <w:t xml:space="preserve">This procedure should be read in conjunction with the </w:t>
      </w:r>
      <w:hyperlink r:id="rId12" w:history="1">
        <w:r w:rsidR="00226C86" w:rsidRPr="00B70E9A">
          <w:t>ISP Course Credit Policy</w:t>
        </w:r>
      </w:hyperlink>
      <w:r>
        <w:t>.</w:t>
      </w:r>
    </w:p>
    <w:p w14:paraId="06A3F5AC" w14:textId="0AA1943B" w:rsidR="00D9063F" w:rsidRDefault="00D9063F" w:rsidP="004B6B6E">
      <w:pPr>
        <w:pStyle w:val="Heading2"/>
      </w:pPr>
      <w:r>
        <w:t xml:space="preserve">Roles and </w:t>
      </w:r>
      <w:r w:rsidR="00202CD2">
        <w:t>r</w:t>
      </w:r>
      <w:r>
        <w:t>esponsibilities</w:t>
      </w:r>
    </w:p>
    <w:p w14:paraId="5B85A86D" w14:textId="33118AA1" w:rsidR="00D44100" w:rsidRPr="00287574" w:rsidRDefault="00D44100" w:rsidP="00263709">
      <w:pPr>
        <w:pStyle w:val="Heading3"/>
        <w:rPr>
          <w:b w:val="0"/>
        </w:rPr>
      </w:pPr>
      <w:r>
        <w:t>DE (IED)</w:t>
      </w:r>
    </w:p>
    <w:p w14:paraId="0A82CC02" w14:textId="457F0EA3" w:rsidR="002A16AF" w:rsidRDefault="002A16AF" w:rsidP="00556441">
      <w:pPr>
        <w:pStyle w:val="ListBullet"/>
      </w:pPr>
      <w:r>
        <w:t>decides whether to endorse any course credits granted to the student by the Victorian Curriculum and Assessment Authority</w:t>
      </w:r>
      <w:r w:rsidR="006E1F11">
        <w:t xml:space="preserve"> </w:t>
      </w:r>
      <w:r>
        <w:t>(VCAA)</w:t>
      </w:r>
    </w:p>
    <w:p w14:paraId="319B551C" w14:textId="634F0045" w:rsidR="00D44100" w:rsidRDefault="00D44100" w:rsidP="00556441">
      <w:pPr>
        <w:pStyle w:val="ListBullet"/>
      </w:pPr>
      <w:r>
        <w:t>promptly acti</w:t>
      </w:r>
      <w:r w:rsidR="0017003B">
        <w:t>on student enrolment variations</w:t>
      </w:r>
    </w:p>
    <w:p w14:paraId="2F1CE226" w14:textId="32EBA5CF" w:rsidR="00D44100" w:rsidRDefault="00D44100" w:rsidP="00556441">
      <w:pPr>
        <w:pStyle w:val="ListBullet"/>
      </w:pPr>
      <w:r>
        <w:t>report variations to student enrolment</w:t>
      </w:r>
      <w:r w:rsidR="00885BB2">
        <w:t>, within 31 days,</w:t>
      </w:r>
      <w:r>
        <w:t xml:space="preserve"> to the Commonwealth government in </w:t>
      </w:r>
      <w:r w:rsidR="00C41FE6">
        <w:t xml:space="preserve">the </w:t>
      </w:r>
      <w:r>
        <w:t>Provider Registration and International Stud</w:t>
      </w:r>
      <w:r w:rsidR="0017003B">
        <w:t>ent Management System (PRISMS)</w:t>
      </w:r>
    </w:p>
    <w:p w14:paraId="021C9085" w14:textId="3BBA36D0" w:rsidR="00D44100" w:rsidRDefault="00D44100" w:rsidP="00556441">
      <w:pPr>
        <w:pStyle w:val="ListBullet"/>
      </w:pPr>
      <w:r>
        <w:t xml:space="preserve">provide advice and support to school staff implementing this </w:t>
      </w:r>
      <w:proofErr w:type="gramStart"/>
      <w:r w:rsidR="0017003B">
        <w:t>procedure</w:t>
      </w:r>
      <w:proofErr w:type="gramEnd"/>
    </w:p>
    <w:p w14:paraId="1CE0E116" w14:textId="77777777" w:rsidR="00D44100" w:rsidRDefault="00D44100" w:rsidP="00556441">
      <w:pPr>
        <w:pStyle w:val="ListBullet"/>
      </w:pPr>
      <w:r>
        <w:t>maintain accurate and up to date records.</w:t>
      </w:r>
    </w:p>
    <w:p w14:paraId="3390C9E4" w14:textId="77777777" w:rsidR="00287574" w:rsidRPr="00287574" w:rsidRDefault="00287574" w:rsidP="00263709">
      <w:pPr>
        <w:pStyle w:val="Heading3"/>
        <w:rPr>
          <w:b w:val="0"/>
        </w:rPr>
      </w:pPr>
      <w:r w:rsidRPr="00287574">
        <w:t xml:space="preserve">School staff </w:t>
      </w:r>
    </w:p>
    <w:p w14:paraId="7C52224D" w14:textId="78FCF685" w:rsidR="00287574" w:rsidRPr="00287574" w:rsidRDefault="00287574" w:rsidP="00556441">
      <w:pPr>
        <w:pStyle w:val="ListBullet"/>
      </w:pPr>
      <w:r w:rsidRPr="00287574">
        <w:t>liaise with other school staff regarding student pr</w:t>
      </w:r>
      <w:r w:rsidR="004B1B22">
        <w:t xml:space="preserve">ogress and year level </w:t>
      </w:r>
      <w:proofErr w:type="gramStart"/>
      <w:r w:rsidR="004B1B22">
        <w:t>placement</w:t>
      </w:r>
      <w:proofErr w:type="gramEnd"/>
    </w:p>
    <w:p w14:paraId="1901C8BF" w14:textId="1F15E7B8" w:rsidR="00287574" w:rsidRDefault="002E1650" w:rsidP="00556441">
      <w:pPr>
        <w:pStyle w:val="ListBullet"/>
      </w:pPr>
      <w:r>
        <w:t xml:space="preserve">assess student eligibility to apply for course </w:t>
      </w:r>
      <w:proofErr w:type="gramStart"/>
      <w:r>
        <w:t>credit</w:t>
      </w:r>
      <w:proofErr w:type="gramEnd"/>
    </w:p>
    <w:p w14:paraId="6B0E2D09" w14:textId="587687C7" w:rsidR="007D7F3F" w:rsidRDefault="007D7F3F" w:rsidP="00556441">
      <w:pPr>
        <w:pStyle w:val="ListBullet"/>
      </w:pPr>
      <w:r>
        <w:t>provide the student</w:t>
      </w:r>
      <w:r w:rsidR="00BE2523">
        <w:t xml:space="preserve"> with</w:t>
      </w:r>
      <w:r>
        <w:t xml:space="preserve"> evidence of the outcome of the application for course credit which is supplied to schools through </w:t>
      </w:r>
      <w:r w:rsidR="00EA34D9">
        <w:t>the Victorian Assessment Software System (</w:t>
      </w:r>
      <w:r>
        <w:t>VASS</w:t>
      </w:r>
      <w:r w:rsidR="00EA34D9">
        <w:t>)</w:t>
      </w:r>
    </w:p>
    <w:p w14:paraId="33F88C66" w14:textId="43001715" w:rsidR="00287574" w:rsidRPr="00287574" w:rsidRDefault="00287574" w:rsidP="00556441">
      <w:pPr>
        <w:pStyle w:val="ListBullet"/>
      </w:pPr>
      <w:r w:rsidRPr="00287574">
        <w:t xml:space="preserve">promptly notify </w:t>
      </w:r>
      <w:r>
        <w:t>DE (IED)</w:t>
      </w:r>
      <w:r w:rsidRPr="00287574">
        <w:t xml:space="preserve"> of </w:t>
      </w:r>
      <w:r>
        <w:t xml:space="preserve">course credit </w:t>
      </w:r>
      <w:proofErr w:type="gramStart"/>
      <w:r w:rsidR="00065FF1">
        <w:t>granted</w:t>
      </w:r>
      <w:proofErr w:type="gramEnd"/>
    </w:p>
    <w:p w14:paraId="5B3BA4C2" w14:textId="7C38CF68" w:rsidR="00287574" w:rsidRPr="00287574" w:rsidRDefault="00287574" w:rsidP="00556441">
      <w:pPr>
        <w:pStyle w:val="ListBullet"/>
      </w:pPr>
      <w:r w:rsidRPr="00287574">
        <w:t xml:space="preserve">maintain accurate and up to date records in </w:t>
      </w:r>
      <w:r w:rsidR="0031748B">
        <w:t xml:space="preserve">accordance with the </w:t>
      </w:r>
      <w:hyperlink r:id="rId13" w:history="1">
        <w:r w:rsidR="00226C86" w:rsidRPr="00226C86">
          <w:rPr>
            <w:rStyle w:val="Hyperlink"/>
          </w:rPr>
          <w:t>ISP Record Keeping Procedural Guidelines</w:t>
        </w:r>
      </w:hyperlink>
      <w:r w:rsidR="00646EB6">
        <w:t>.</w:t>
      </w:r>
    </w:p>
    <w:p w14:paraId="05DD2394" w14:textId="719619A9" w:rsidR="00287574" w:rsidRPr="00287574" w:rsidRDefault="007C3CB1" w:rsidP="00263709">
      <w:pPr>
        <w:pStyle w:val="Heading3"/>
        <w:rPr>
          <w:b w:val="0"/>
        </w:rPr>
      </w:pPr>
      <w:r>
        <w:t>P</w:t>
      </w:r>
      <w:r w:rsidR="00287574" w:rsidRPr="00287574">
        <w:t xml:space="preserve">rincipal </w:t>
      </w:r>
    </w:p>
    <w:p w14:paraId="6E929EC2" w14:textId="537D58D5" w:rsidR="00287574" w:rsidRDefault="007E11CD" w:rsidP="00556441">
      <w:pPr>
        <w:pStyle w:val="ListBullet"/>
      </w:pPr>
      <w:r>
        <w:t xml:space="preserve">endorse </w:t>
      </w:r>
      <w:r w:rsidR="00DB6645">
        <w:t xml:space="preserve">application to </w:t>
      </w:r>
      <w:r w:rsidR="00096D5D">
        <w:t xml:space="preserve">the VCAA </w:t>
      </w:r>
      <w:r w:rsidR="00DB6645">
        <w:t>fo</w:t>
      </w:r>
      <w:r w:rsidR="004B1B22">
        <w:t xml:space="preserve">r the granting of course </w:t>
      </w:r>
      <w:proofErr w:type="gramStart"/>
      <w:r w:rsidR="004B1B22">
        <w:t>credit</w:t>
      </w:r>
      <w:proofErr w:type="gramEnd"/>
    </w:p>
    <w:p w14:paraId="0BE4E8A5" w14:textId="400CB01C" w:rsidR="00095EA3" w:rsidRDefault="00095EA3" w:rsidP="00556441">
      <w:pPr>
        <w:pStyle w:val="ListBullet"/>
      </w:pPr>
      <w:r>
        <w:t xml:space="preserve">appoint sufficient and suitably qualified staff (school staff) to recommend variations to student enrolment (for example, </w:t>
      </w:r>
      <w:r w:rsidR="007C5837">
        <w:t>a VCE Coordinator</w:t>
      </w:r>
      <w:r w:rsidR="004B1B22">
        <w:t>)</w:t>
      </w:r>
    </w:p>
    <w:p w14:paraId="1EB61CBB" w14:textId="408D32B6" w:rsidR="00095EA3" w:rsidRDefault="00095EA3" w:rsidP="00556441">
      <w:pPr>
        <w:pStyle w:val="ListBullet"/>
      </w:pPr>
      <w:r>
        <w:t xml:space="preserve">ensure school staff take appropriate action, within a timely manner, to support </w:t>
      </w:r>
      <w:r w:rsidR="00FE43D4">
        <w:t xml:space="preserve">the </w:t>
      </w:r>
      <w:r>
        <w:t xml:space="preserve">variation to </w:t>
      </w:r>
      <w:r w:rsidR="002B3AE1">
        <w:t xml:space="preserve">a </w:t>
      </w:r>
      <w:r>
        <w:t>student’s enrolment.</w:t>
      </w:r>
    </w:p>
    <w:p w14:paraId="3E47A3D0" w14:textId="6554501F" w:rsidR="00824774" w:rsidRDefault="00824774" w:rsidP="00824774">
      <w:pPr>
        <w:pStyle w:val="Heading2"/>
      </w:pPr>
      <w:r>
        <w:t>Process</w:t>
      </w:r>
    </w:p>
    <w:p w14:paraId="4D47E8AA" w14:textId="75825D3D" w:rsidR="00287574" w:rsidRDefault="00287574" w:rsidP="00263709">
      <w:pPr>
        <w:pStyle w:val="BodyText"/>
      </w:pPr>
      <w:r>
        <w:t>School</w:t>
      </w:r>
      <w:r w:rsidR="005B400C">
        <w:t>s</w:t>
      </w:r>
      <w:r>
        <w:t xml:space="preserve"> decide whether a student is eligible for course credit. If</w:t>
      </w:r>
      <w:r w:rsidR="00E62003">
        <w:t xml:space="preserve"> a</w:t>
      </w:r>
      <w:r>
        <w:t xml:space="preserve"> school </w:t>
      </w:r>
      <w:r w:rsidR="00D92CF8">
        <w:t>determine</w:t>
      </w:r>
      <w:r w:rsidR="00E62003">
        <w:t>s</w:t>
      </w:r>
      <w:r w:rsidR="00D92CF8">
        <w:t xml:space="preserve"> </w:t>
      </w:r>
      <w:r>
        <w:t xml:space="preserve">that the student is eligible for course credit, the school must assist students to apply to the VCAA to verify the granting </w:t>
      </w:r>
      <w:r w:rsidR="00F50A64">
        <w:t xml:space="preserve">of </w:t>
      </w:r>
      <w:r>
        <w:t xml:space="preserve">course credit and advise DE (IED) of the outcome. </w:t>
      </w:r>
    </w:p>
    <w:p w14:paraId="053021F9" w14:textId="1DAD7B20" w:rsidR="00287574" w:rsidRDefault="00287574" w:rsidP="00263709">
      <w:pPr>
        <w:pStyle w:val="BodyText"/>
      </w:pPr>
      <w:r>
        <w:t xml:space="preserve">The granting of course credit may reduce or have no impact on the duration of a student’s enrolment. The </w:t>
      </w:r>
      <w:hyperlink r:id="rId14" w:history="1">
        <w:r w:rsidR="00226C86" w:rsidRPr="00226C86">
          <w:rPr>
            <w:rStyle w:val="Hyperlink"/>
          </w:rPr>
          <w:t>ISP Course Credit Policy</w:t>
        </w:r>
      </w:hyperlink>
      <w:r>
        <w:t xml:space="preserve"> outlines the conditions for </w:t>
      </w:r>
      <w:r w:rsidR="006317B4">
        <w:t>granting</w:t>
      </w:r>
      <w:r>
        <w:t xml:space="preserve"> course credit to a student. School staff </w:t>
      </w:r>
      <w:r w:rsidR="00D92CF8">
        <w:t xml:space="preserve">must </w:t>
      </w:r>
      <w:r>
        <w:t xml:space="preserve">promptly inform DE (IED) of any </w:t>
      </w:r>
      <w:r w:rsidR="008624C7">
        <w:t xml:space="preserve">potential </w:t>
      </w:r>
      <w:r>
        <w:t xml:space="preserve">variations to the </w:t>
      </w:r>
      <w:r w:rsidR="008624C7">
        <w:t xml:space="preserve">student’s </w:t>
      </w:r>
      <w:r>
        <w:t xml:space="preserve">enrolment so that DE (IED) can </w:t>
      </w:r>
      <w:r w:rsidR="008624C7">
        <w:t xml:space="preserve">determine whether to endorse the granted course credits </w:t>
      </w:r>
      <w:r>
        <w:t xml:space="preserve">and meet </w:t>
      </w:r>
      <w:r w:rsidR="001F7D5D">
        <w:t>legislative requirements</w:t>
      </w:r>
      <w:r w:rsidR="00AA1616" w:rsidRPr="00AA1616">
        <w:t xml:space="preserve"> </w:t>
      </w:r>
      <w:r w:rsidR="00AA1616">
        <w:t>around reporting timeframes</w:t>
      </w:r>
      <w:r>
        <w:t>.</w:t>
      </w:r>
    </w:p>
    <w:p w14:paraId="41F2DB19" w14:textId="028F3274" w:rsidR="00095EA3" w:rsidRPr="00470EC7" w:rsidRDefault="0017003B" w:rsidP="00263709">
      <w:pPr>
        <w:pStyle w:val="Heading3"/>
        <w:rPr>
          <w:b w:val="0"/>
        </w:rPr>
      </w:pPr>
      <w:r>
        <w:lastRenderedPageBreak/>
        <w:t>School staff</w:t>
      </w:r>
    </w:p>
    <w:p w14:paraId="2B60B34B" w14:textId="135DD7C4" w:rsidR="00095EA3" w:rsidRDefault="00095EA3" w:rsidP="00095EA3">
      <w:pPr>
        <w:pStyle w:val="ListNumber"/>
      </w:pPr>
      <w:r>
        <w:t xml:space="preserve">refer student to </w:t>
      </w:r>
      <w:r w:rsidR="007B5522">
        <w:t xml:space="preserve">the VCE Coordinator </w:t>
      </w:r>
      <w:r w:rsidR="000C3F30">
        <w:t>(</w:t>
      </w:r>
      <w:r w:rsidR="00FE43D4">
        <w:t>or</w:t>
      </w:r>
      <w:r w:rsidR="00BD6D9A">
        <w:t xml:space="preserve"> International Student Coordinator (</w:t>
      </w:r>
      <w:r w:rsidR="000C3F30">
        <w:t>ISC</w:t>
      </w:r>
      <w:r w:rsidR="00BD6D9A">
        <w:t>)</w:t>
      </w:r>
      <w:r w:rsidR="000C3F30">
        <w:t xml:space="preserve"> </w:t>
      </w:r>
      <w:r>
        <w:t>if required</w:t>
      </w:r>
      <w:r w:rsidR="000C3F30">
        <w:t>)</w:t>
      </w:r>
      <w:r>
        <w:t xml:space="preserve"> </w:t>
      </w:r>
    </w:p>
    <w:p w14:paraId="30B09EB6" w14:textId="145CC8C4" w:rsidR="00095EA3" w:rsidRDefault="00095EA3" w:rsidP="00095EA3">
      <w:pPr>
        <w:pStyle w:val="ListNumber"/>
      </w:pPr>
      <w:r>
        <w:t xml:space="preserve">assist student to apply to the </w:t>
      </w:r>
      <w:r w:rsidR="005B400C">
        <w:t>V</w:t>
      </w:r>
      <w:r>
        <w:t xml:space="preserve">CAA for course </w:t>
      </w:r>
      <w:proofErr w:type="gramStart"/>
      <w:r>
        <w:t>credit</w:t>
      </w:r>
      <w:proofErr w:type="gramEnd"/>
      <w:r>
        <w:t xml:space="preserve"> </w:t>
      </w:r>
    </w:p>
    <w:p w14:paraId="6A111DC9" w14:textId="12F11518" w:rsidR="00095EA3" w:rsidRDefault="00095EA3" w:rsidP="00095EA3">
      <w:pPr>
        <w:pStyle w:val="ListNumber2"/>
      </w:pPr>
      <w:r>
        <w:t xml:space="preserve">refer to </w:t>
      </w:r>
      <w:hyperlink r:id="rId15" w:history="1">
        <w:r w:rsidR="00470EC7" w:rsidRPr="005002A7">
          <w:rPr>
            <w:rStyle w:val="Hyperlink"/>
          </w:rPr>
          <w:t>V</w:t>
        </w:r>
        <w:r w:rsidRPr="005002A7">
          <w:rPr>
            <w:rStyle w:val="Hyperlink"/>
          </w:rPr>
          <w:t>CAA website</w:t>
        </w:r>
      </w:hyperlink>
      <w:r>
        <w:t xml:space="preserve"> </w:t>
      </w:r>
      <w:r w:rsidR="00D92CF8">
        <w:t>for further information</w:t>
      </w:r>
    </w:p>
    <w:p w14:paraId="487B663C" w14:textId="166B118D" w:rsidR="00095EA3" w:rsidRDefault="00095EA3" w:rsidP="00095EA3">
      <w:pPr>
        <w:pStyle w:val="ListNumber2"/>
      </w:pPr>
      <w:r>
        <w:t xml:space="preserve">assist student to request evidence </w:t>
      </w:r>
      <w:r w:rsidR="00567928">
        <w:t xml:space="preserve">from overseas </w:t>
      </w:r>
      <w:r w:rsidR="00923962">
        <w:t xml:space="preserve">or interstate </w:t>
      </w:r>
      <w:r w:rsidR="00567928">
        <w:t>learning provider, if required</w:t>
      </w:r>
      <w:r w:rsidR="00EA263F">
        <w:t>.</w:t>
      </w:r>
    </w:p>
    <w:p w14:paraId="7919B45C" w14:textId="6BBB032D" w:rsidR="00095EA3" w:rsidRDefault="00095EA3" w:rsidP="00095EA3">
      <w:pPr>
        <w:pStyle w:val="ListNumber"/>
      </w:pPr>
      <w:r>
        <w:t>see</w:t>
      </w:r>
      <w:r w:rsidR="006E1F11">
        <w:t xml:space="preserve">k </w:t>
      </w:r>
      <w:r w:rsidR="007C3CB1">
        <w:t>P</w:t>
      </w:r>
      <w:r w:rsidR="006E1F11">
        <w:t xml:space="preserve">rincipal </w:t>
      </w:r>
      <w:proofErr w:type="gramStart"/>
      <w:r w:rsidR="006E1F11">
        <w:t>endorsement</w:t>
      </w:r>
      <w:proofErr w:type="gramEnd"/>
    </w:p>
    <w:p w14:paraId="6D90CF3C" w14:textId="6B332177" w:rsidR="00095EA3" w:rsidRPr="00470EC7" w:rsidRDefault="007C3CB1" w:rsidP="00263709">
      <w:pPr>
        <w:pStyle w:val="Heading3"/>
        <w:rPr>
          <w:b w:val="0"/>
        </w:rPr>
      </w:pPr>
      <w:r>
        <w:t>P</w:t>
      </w:r>
      <w:r w:rsidR="0017003B">
        <w:t>rincipal</w:t>
      </w:r>
    </w:p>
    <w:p w14:paraId="3F4AC79D" w14:textId="7258B2AC" w:rsidR="00095EA3" w:rsidRDefault="00095EA3" w:rsidP="00095EA3">
      <w:pPr>
        <w:pStyle w:val="ListNumber"/>
      </w:pPr>
      <w:r>
        <w:t xml:space="preserve">decide </w:t>
      </w:r>
      <w:proofErr w:type="gramStart"/>
      <w:r>
        <w:t>to</w:t>
      </w:r>
      <w:proofErr w:type="gramEnd"/>
      <w:r>
        <w:t xml:space="preserve"> either: </w:t>
      </w:r>
    </w:p>
    <w:p w14:paraId="1BD6F73E" w14:textId="77777777" w:rsidR="00095EA3" w:rsidRDefault="00095EA3" w:rsidP="00095EA3">
      <w:pPr>
        <w:pStyle w:val="ListNumber2"/>
      </w:pPr>
      <w:r>
        <w:t xml:space="preserve">endorse </w:t>
      </w:r>
      <w:proofErr w:type="gramStart"/>
      <w:r>
        <w:t>application</w:t>
      </w:r>
      <w:proofErr w:type="gramEnd"/>
      <w:r>
        <w:t xml:space="preserve"> </w:t>
      </w:r>
    </w:p>
    <w:p w14:paraId="1F6A5B04" w14:textId="77777777" w:rsidR="00095EA3" w:rsidRDefault="00095EA3" w:rsidP="00095EA3">
      <w:pPr>
        <w:pStyle w:val="ListNumber2"/>
      </w:pPr>
      <w:r>
        <w:t xml:space="preserve">not endorse </w:t>
      </w:r>
      <w:proofErr w:type="gramStart"/>
      <w:r>
        <w:t>application</w:t>
      </w:r>
      <w:proofErr w:type="gramEnd"/>
      <w:r>
        <w:t xml:space="preserve"> </w:t>
      </w:r>
    </w:p>
    <w:p w14:paraId="0521ECE5" w14:textId="50839073" w:rsidR="00095EA3" w:rsidRDefault="00095EA3" w:rsidP="00263709">
      <w:pPr>
        <w:pStyle w:val="ListNumber2"/>
      </w:pPr>
      <w:r>
        <w:t>provide further instructi</w:t>
      </w:r>
      <w:r w:rsidR="006E1F11">
        <w:t>on to school staff, if required.</w:t>
      </w:r>
    </w:p>
    <w:p w14:paraId="7D6B4FC1" w14:textId="49835162" w:rsidR="00095EA3" w:rsidRDefault="00095EA3" w:rsidP="00095EA3">
      <w:pPr>
        <w:pStyle w:val="ListNumber"/>
      </w:pPr>
      <w:r>
        <w:t xml:space="preserve">notify school staff of decision. </w:t>
      </w:r>
    </w:p>
    <w:p w14:paraId="1251D229" w14:textId="5E3ABC31" w:rsidR="00095EA3" w:rsidRPr="00470EC7" w:rsidRDefault="0017003B" w:rsidP="00263709">
      <w:pPr>
        <w:pStyle w:val="Heading3"/>
        <w:rPr>
          <w:b w:val="0"/>
        </w:rPr>
      </w:pPr>
      <w:r>
        <w:t>School staff</w:t>
      </w:r>
    </w:p>
    <w:p w14:paraId="176A2BDA" w14:textId="006BDDC1" w:rsidR="00095EA3" w:rsidRDefault="00095EA3" w:rsidP="00095EA3">
      <w:pPr>
        <w:pStyle w:val="ListNumber"/>
      </w:pPr>
      <w:r>
        <w:t>if endorsed, submit</w:t>
      </w:r>
      <w:r w:rsidR="001508A1">
        <w:t xml:space="preserve"> completed application form to </w:t>
      </w:r>
      <w:proofErr w:type="gramStart"/>
      <w:r w:rsidR="001508A1">
        <w:t>V</w:t>
      </w:r>
      <w:r>
        <w:t>CAA</w:t>
      </w:r>
      <w:proofErr w:type="gramEnd"/>
      <w:r>
        <w:t xml:space="preserve"> </w:t>
      </w:r>
    </w:p>
    <w:p w14:paraId="789A1641" w14:textId="3F0D022D" w:rsidR="00095EA3" w:rsidRDefault="00095EA3" w:rsidP="00095EA3">
      <w:pPr>
        <w:pStyle w:val="ListNumber2"/>
      </w:pPr>
      <w:r>
        <w:t>advise student and parent</w:t>
      </w:r>
      <w:r w:rsidR="00857750">
        <w:t xml:space="preserve"> </w:t>
      </w:r>
      <w:r>
        <w:t>/</w:t>
      </w:r>
      <w:r w:rsidR="00857750">
        <w:t xml:space="preserve"> legal guardian / </w:t>
      </w:r>
      <w:r>
        <w:t xml:space="preserve">agent that the application has been submitted and that if the </w:t>
      </w:r>
      <w:r w:rsidR="001508A1">
        <w:t>V</w:t>
      </w:r>
      <w:r>
        <w:t xml:space="preserve">CAA grants course credit which reduces the length of the student’s enrolment in the course, they will need to </w:t>
      </w:r>
      <w:r w:rsidR="005002A7">
        <w:t xml:space="preserve">be issued a new </w:t>
      </w:r>
      <w:r w:rsidR="00096D5D">
        <w:t>Confirmation of Enrolment (</w:t>
      </w:r>
      <w:r w:rsidR="005002A7">
        <w:t>CoE</w:t>
      </w:r>
      <w:r w:rsidR="00096D5D">
        <w:t>)</w:t>
      </w:r>
      <w:r w:rsidR="005002A7">
        <w:t xml:space="preserve"> to</w:t>
      </w:r>
      <w:r w:rsidR="006E1F11">
        <w:t xml:space="preserve"> reflect the change.</w:t>
      </w:r>
    </w:p>
    <w:p w14:paraId="0DAF1E8A" w14:textId="2D8D194E" w:rsidR="00095EA3" w:rsidRDefault="00095EA3" w:rsidP="00095EA3">
      <w:pPr>
        <w:pStyle w:val="ListNumber"/>
      </w:pPr>
      <w:r>
        <w:t xml:space="preserve">if not endorsed, follow </w:t>
      </w:r>
      <w:r w:rsidR="002B3AE1">
        <w:t xml:space="preserve">the </w:t>
      </w:r>
      <w:proofErr w:type="gramStart"/>
      <w:r w:rsidR="00E438A7">
        <w:t>P</w:t>
      </w:r>
      <w:r>
        <w:t>rincipal’s</w:t>
      </w:r>
      <w:proofErr w:type="gramEnd"/>
      <w:r>
        <w:t xml:space="preserve"> instructions </w:t>
      </w:r>
    </w:p>
    <w:p w14:paraId="694FCFEF" w14:textId="08668158" w:rsidR="00095EA3" w:rsidRDefault="00095EA3" w:rsidP="00095EA3">
      <w:pPr>
        <w:pStyle w:val="ListNumber2"/>
      </w:pPr>
      <w:r>
        <w:t xml:space="preserve">notify student the application </w:t>
      </w:r>
      <w:r w:rsidR="00703CEF">
        <w:t xml:space="preserve">was </w:t>
      </w:r>
      <w:r>
        <w:t xml:space="preserve">not endorsed by </w:t>
      </w:r>
      <w:r w:rsidR="00703CEF">
        <w:t xml:space="preserve">the </w:t>
      </w:r>
      <w:proofErr w:type="gramStart"/>
      <w:r w:rsidR="00E438A7">
        <w:t>P</w:t>
      </w:r>
      <w:r>
        <w:t>rincipa</w:t>
      </w:r>
      <w:r w:rsidR="00A74B61">
        <w:t>l</w:t>
      </w:r>
      <w:proofErr w:type="gramEnd"/>
      <w:r w:rsidR="00A74B61">
        <w:t xml:space="preserve"> and </w:t>
      </w:r>
      <w:r w:rsidR="00703CEF">
        <w:t xml:space="preserve">will </w:t>
      </w:r>
      <w:r w:rsidR="00A74B61">
        <w:t xml:space="preserve">not </w:t>
      </w:r>
      <w:r w:rsidR="00E62003">
        <w:t xml:space="preserve">be </w:t>
      </w:r>
      <w:r w:rsidR="00A74B61">
        <w:t>submitted to V</w:t>
      </w:r>
      <w:r>
        <w:t>CAA</w:t>
      </w:r>
      <w:r w:rsidR="00EA263F">
        <w:t>.</w:t>
      </w:r>
      <w:r>
        <w:t xml:space="preserve"> </w:t>
      </w:r>
    </w:p>
    <w:p w14:paraId="2D39EB4C" w14:textId="07BC0919" w:rsidR="00095EA3" w:rsidRDefault="00C12D40" w:rsidP="00095EA3">
      <w:pPr>
        <w:pStyle w:val="ListNumber"/>
      </w:pPr>
      <w:r>
        <w:t xml:space="preserve">if endorsed and application submitted, </w:t>
      </w:r>
      <w:r w:rsidR="00A74B61">
        <w:t>receive advice from V</w:t>
      </w:r>
      <w:r w:rsidR="00095EA3">
        <w:t xml:space="preserve">CAA regarding student’s application for course </w:t>
      </w:r>
      <w:proofErr w:type="gramStart"/>
      <w:r w:rsidR="00095EA3">
        <w:t>credit</w:t>
      </w:r>
      <w:proofErr w:type="gramEnd"/>
      <w:r w:rsidR="00095EA3">
        <w:t xml:space="preserve"> </w:t>
      </w:r>
    </w:p>
    <w:p w14:paraId="15154B69" w14:textId="086D4C26" w:rsidR="00095EA3" w:rsidRDefault="00095EA3" w:rsidP="00095EA3">
      <w:pPr>
        <w:pStyle w:val="ListNumber"/>
      </w:pPr>
      <w:r>
        <w:t xml:space="preserve">where course </w:t>
      </w:r>
      <w:r w:rsidRPr="00555E56">
        <w:t>credit not granted:</w:t>
      </w:r>
      <w:r>
        <w:t xml:space="preserve"> </w:t>
      </w:r>
    </w:p>
    <w:p w14:paraId="6927556B" w14:textId="4D881F4D" w:rsidR="00095EA3" w:rsidRDefault="00A74B61" w:rsidP="00095EA3">
      <w:pPr>
        <w:pStyle w:val="ListNumber2"/>
      </w:pPr>
      <w:r>
        <w:t xml:space="preserve">notify </w:t>
      </w:r>
      <w:r w:rsidR="00EE64B2">
        <w:t xml:space="preserve">the </w:t>
      </w:r>
      <w:r>
        <w:t xml:space="preserve">student </w:t>
      </w:r>
      <w:r w:rsidR="00EE64B2">
        <w:t xml:space="preserve">and their nominated correspondent </w:t>
      </w:r>
      <w:r>
        <w:t>of V</w:t>
      </w:r>
      <w:r w:rsidR="00095EA3">
        <w:t>CAA decision in wr</w:t>
      </w:r>
      <w:r>
        <w:t>iting, if required (i.e. where V</w:t>
      </w:r>
      <w:r w:rsidR="00095EA3">
        <w:t xml:space="preserve">CAA </w:t>
      </w:r>
      <w:r w:rsidR="003F46C2">
        <w:t xml:space="preserve">hasn’t </w:t>
      </w:r>
      <w:r w:rsidR="00095EA3">
        <w:t>notifie</w:t>
      </w:r>
      <w:r w:rsidR="006E1F11">
        <w:t>d student directly).</w:t>
      </w:r>
    </w:p>
    <w:p w14:paraId="024CD403" w14:textId="63D0BDD0" w:rsidR="00095EA3" w:rsidRDefault="00095EA3" w:rsidP="00095EA3">
      <w:pPr>
        <w:pStyle w:val="ListNumber"/>
      </w:pPr>
      <w:r>
        <w:t xml:space="preserve">where course credit </w:t>
      </w:r>
      <w:r w:rsidR="007D5CD0">
        <w:t xml:space="preserve">is </w:t>
      </w:r>
      <w:r>
        <w:t>granted</w:t>
      </w:r>
      <w:r w:rsidR="00555E56">
        <w:t xml:space="preserve"> foll</w:t>
      </w:r>
      <w:r w:rsidR="007D5CD0">
        <w:t>o</w:t>
      </w:r>
      <w:r w:rsidR="00555E56">
        <w:t xml:space="preserve">w </w:t>
      </w:r>
      <w:r w:rsidR="008D4423">
        <w:t xml:space="preserve">the </w:t>
      </w:r>
      <w:r w:rsidR="00555E56">
        <w:t xml:space="preserve">steps outlined in the </w:t>
      </w:r>
      <w:hyperlink r:id="rId16" w:history="1">
        <w:r w:rsidR="00555E56" w:rsidRPr="00B07EF9">
          <w:rPr>
            <w:rStyle w:val="Hyperlink"/>
          </w:rPr>
          <w:t>ISP Variation to Enrolment Procedure</w:t>
        </w:r>
      </w:hyperlink>
      <w:r w:rsidR="00B07EF9">
        <w:t>.</w:t>
      </w:r>
    </w:p>
    <w:p w14:paraId="67C4A03A" w14:textId="5749B215" w:rsidR="00824774" w:rsidRDefault="00824774" w:rsidP="00824774">
      <w:pPr>
        <w:pStyle w:val="Heading2"/>
      </w:pPr>
      <w:r>
        <w:t>Legislation</w:t>
      </w:r>
    </w:p>
    <w:p w14:paraId="2B368144" w14:textId="77777777" w:rsidR="00D815A8" w:rsidRPr="002F1E3E" w:rsidRDefault="00D815A8" w:rsidP="00D815A8">
      <w:pPr>
        <w:pStyle w:val="ListBullet"/>
        <w:rPr>
          <w:i/>
        </w:rPr>
      </w:pPr>
      <w:r w:rsidRPr="002F1E3E">
        <w:rPr>
          <w:i/>
        </w:rPr>
        <w:t xml:space="preserve">Education Services for Overseas </w:t>
      </w:r>
      <w:r>
        <w:rPr>
          <w:i/>
        </w:rPr>
        <w:t>Students Act 2000</w:t>
      </w:r>
      <w:r>
        <w:t xml:space="preserve"> (</w:t>
      </w:r>
      <w:proofErr w:type="spellStart"/>
      <w:r>
        <w:t>Cth</w:t>
      </w:r>
      <w:proofErr w:type="spellEnd"/>
      <w:r>
        <w:t>)</w:t>
      </w:r>
    </w:p>
    <w:p w14:paraId="6509DC3A" w14:textId="75BCEF87" w:rsidR="00D815A8" w:rsidRPr="002F1E3E" w:rsidRDefault="00D815A8" w:rsidP="00D815A8">
      <w:pPr>
        <w:pStyle w:val="ListBullet"/>
        <w:rPr>
          <w:i/>
        </w:rPr>
      </w:pPr>
      <w:r>
        <w:rPr>
          <w:i/>
        </w:rPr>
        <w:t>The National Code of Practice for Provider</w:t>
      </w:r>
      <w:r w:rsidR="001E57DB">
        <w:rPr>
          <w:i/>
        </w:rPr>
        <w:t>s</w:t>
      </w:r>
      <w:r>
        <w:rPr>
          <w:i/>
        </w:rPr>
        <w:t xml:space="preserve"> of Education and Training to Overseas Students 2018 </w:t>
      </w:r>
      <w:r>
        <w:t>(</w:t>
      </w:r>
      <w:proofErr w:type="spellStart"/>
      <w:r>
        <w:t>Cth</w:t>
      </w:r>
      <w:proofErr w:type="spellEnd"/>
      <w:r>
        <w:t>)</w:t>
      </w:r>
    </w:p>
    <w:p w14:paraId="2D19839B" w14:textId="7206BBBC" w:rsidR="00D9063F" w:rsidRDefault="00D9063F" w:rsidP="00D9063F">
      <w:pPr>
        <w:pStyle w:val="Heading2"/>
      </w:pPr>
      <w:r>
        <w:t xml:space="preserve">Related </w:t>
      </w:r>
      <w:r w:rsidR="00202CD2">
        <w:t>d</w:t>
      </w:r>
      <w:r>
        <w:t>ocuments</w:t>
      </w:r>
    </w:p>
    <w:p w14:paraId="355D9D75" w14:textId="2C35D96A" w:rsidR="003D7418" w:rsidRDefault="00CD6060" w:rsidP="00354D75">
      <w:pPr>
        <w:pStyle w:val="ListBullet"/>
      </w:pPr>
      <w:hyperlink r:id="rId17" w:history="1">
        <w:r w:rsidR="006317B4" w:rsidRPr="00226C86">
          <w:rPr>
            <w:rStyle w:val="Hyperlink"/>
          </w:rPr>
          <w:t>ISP Course Credit Policy</w:t>
        </w:r>
      </w:hyperlink>
    </w:p>
    <w:p w14:paraId="0DB0E7F3" w14:textId="2AD0B71A" w:rsidR="006317B4" w:rsidRPr="007A1F0C" w:rsidRDefault="00CD6060">
      <w:pPr>
        <w:pStyle w:val="ListBullet"/>
        <w:rPr>
          <w:rStyle w:val="Hyperlink"/>
          <w:color w:val="404040" w:themeColor="text1" w:themeTint="BF"/>
          <w:u w:val="none"/>
        </w:rPr>
      </w:pPr>
      <w:hyperlink r:id="rId18" w:history="1">
        <w:r w:rsidR="003D7418" w:rsidRPr="00226C86">
          <w:rPr>
            <w:rStyle w:val="Hyperlink"/>
          </w:rPr>
          <w:t>ISP Refund Policy</w:t>
        </w:r>
      </w:hyperlink>
    </w:p>
    <w:p w14:paraId="240D3245" w14:textId="53047BFB" w:rsidR="00AB23AC" w:rsidRDefault="00CD6060">
      <w:pPr>
        <w:pStyle w:val="ListBullet"/>
      </w:pPr>
      <w:hyperlink r:id="rId19" w:history="1">
        <w:r w:rsidR="00AB23AC" w:rsidRPr="00EB3864">
          <w:rPr>
            <w:rStyle w:val="Hyperlink"/>
          </w:rPr>
          <w:t>ISP Variation to Enrolment Procedure</w:t>
        </w:r>
      </w:hyperlink>
    </w:p>
    <w:p w14:paraId="4966D635" w14:textId="075D1356" w:rsidR="00D9063F" w:rsidRDefault="00D9063F" w:rsidP="00D9063F">
      <w:pPr>
        <w:pStyle w:val="Heading2"/>
      </w:pPr>
      <w:r>
        <w:t xml:space="preserve">Related </w:t>
      </w:r>
      <w:r w:rsidR="00202CD2">
        <w:t>p</w:t>
      </w:r>
      <w:r>
        <w:t>rocedures</w:t>
      </w:r>
    </w:p>
    <w:p w14:paraId="3410BC12" w14:textId="4251F69C" w:rsidR="00D815A8" w:rsidRDefault="00CD6060" w:rsidP="00354D75">
      <w:pPr>
        <w:pStyle w:val="ListBullet"/>
      </w:pPr>
      <w:hyperlink r:id="rId20" w:history="1">
        <w:r w:rsidR="00226C86" w:rsidRPr="00226C86">
          <w:rPr>
            <w:rStyle w:val="Hyperlink"/>
          </w:rPr>
          <w:t>ISP Record Keeping Procedural Guidelines</w:t>
        </w:r>
      </w:hyperlink>
    </w:p>
    <w:p w14:paraId="3F3CF23C" w14:textId="6BC74E08" w:rsidR="00D9063F" w:rsidRDefault="00D9063F" w:rsidP="00D9063F">
      <w:pPr>
        <w:pStyle w:val="Heading2"/>
      </w:pPr>
      <w:r>
        <w:t xml:space="preserve">Supporting </w:t>
      </w:r>
      <w:r w:rsidR="00202CD2">
        <w:t>i</w:t>
      </w:r>
      <w:r>
        <w:t xml:space="preserve">nformation / </w:t>
      </w:r>
      <w:r w:rsidR="00202CD2">
        <w:t>w</w:t>
      </w:r>
      <w:r>
        <w:t>ebsites</w:t>
      </w:r>
    </w:p>
    <w:p w14:paraId="2025CF20" w14:textId="6F0C1648" w:rsidR="00D9063F" w:rsidRPr="00354D75" w:rsidRDefault="00CD6060" w:rsidP="00354D75">
      <w:pPr>
        <w:pStyle w:val="ListBullet"/>
        <w:rPr>
          <w:color w:val="0070C0"/>
          <w:u w:val="single"/>
        </w:rPr>
      </w:pPr>
      <w:hyperlink r:id="rId21" w:history="1">
        <w:r w:rsidR="00D815A8" w:rsidRPr="00CD6060">
          <w:rPr>
            <w:rStyle w:val="Hyperlink"/>
          </w:rPr>
          <w:t xml:space="preserve">VCE and VCAL Administrative Handbook </w:t>
        </w:r>
        <w:r w:rsidR="002C07B8" w:rsidRPr="00CD6060">
          <w:rPr>
            <w:rStyle w:val="Hyperlink"/>
          </w:rPr>
          <w:t>202</w:t>
        </w:r>
        <w:r w:rsidRPr="00CD6060">
          <w:rPr>
            <w:rStyle w:val="Hyperlink"/>
          </w:rPr>
          <w:t>4</w:t>
        </w:r>
      </w:hyperlink>
    </w:p>
    <w:p w14:paraId="6587C49B" w14:textId="77777777" w:rsidR="00096B27" w:rsidRDefault="00096B27" w:rsidP="00096B27">
      <w:pPr>
        <w:pStyle w:val="Heading2"/>
      </w:pPr>
      <w:r>
        <w:t>Definitions</w:t>
      </w:r>
    </w:p>
    <w:p w14:paraId="02E2CF6B" w14:textId="5D6E9091" w:rsidR="00FF615E" w:rsidRPr="00FF615E" w:rsidRDefault="00FF615E" w:rsidP="00FF615E">
      <w:pPr>
        <w:pStyle w:val="ListBullet"/>
      </w:pPr>
      <w:r w:rsidRPr="00FF615E">
        <w:rPr>
          <w:b/>
        </w:rPr>
        <w:t>CASES21</w:t>
      </w:r>
      <w:r>
        <w:t xml:space="preserve"> </w:t>
      </w:r>
      <w:r w:rsidRPr="00FF615E">
        <w:t>is the administration and finance system used in Victorian Government schools for both domestic and international students.</w:t>
      </w:r>
      <w:r>
        <w:t xml:space="preserve"> Please refer to the </w:t>
      </w:r>
      <w:hyperlink r:id="rId22" w:history="1">
        <w:r w:rsidR="00226C86" w:rsidRPr="00226C86">
          <w:rPr>
            <w:rStyle w:val="Hyperlink"/>
          </w:rPr>
          <w:t>ISP Record Keeping Procedural Guidelines</w:t>
        </w:r>
      </w:hyperlink>
      <w:r w:rsidR="00226C86">
        <w:t xml:space="preserve"> </w:t>
      </w:r>
      <w:r>
        <w:t xml:space="preserve">for further information. </w:t>
      </w:r>
    </w:p>
    <w:p w14:paraId="523215F2" w14:textId="30ABFD36" w:rsidR="008238A6" w:rsidRPr="00FB7902" w:rsidRDefault="008238A6" w:rsidP="008238A6">
      <w:pPr>
        <w:pStyle w:val="ListBullet"/>
      </w:pPr>
      <w:r w:rsidRPr="007E2369">
        <w:rPr>
          <w:b/>
        </w:rPr>
        <w:t>Course</w:t>
      </w:r>
      <w:r>
        <w:t xml:space="preserve"> refers to a course registered on CRICOS offered by the Department of Education (under DE (IED)).</w:t>
      </w:r>
    </w:p>
    <w:p w14:paraId="29E84522" w14:textId="05ECA9EF" w:rsidR="00233A3F" w:rsidRDefault="00233A3F" w:rsidP="00233A3F">
      <w:pPr>
        <w:pStyle w:val="ListBullet"/>
      </w:pPr>
      <w:r w:rsidRPr="00233A3F">
        <w:rPr>
          <w:b/>
        </w:rPr>
        <w:t>CRICOS</w:t>
      </w:r>
      <w:r>
        <w:t xml:space="preserve"> stands for </w:t>
      </w:r>
      <w:r w:rsidRPr="00BC3610">
        <w:t>Commonwealth Register of Institutions and Courses for Overseas Students</w:t>
      </w:r>
      <w:r>
        <w:t xml:space="preserve"> that l</w:t>
      </w:r>
      <w:r w:rsidRPr="00233A3F">
        <w:t>ists all Australian education providers that offer courses to people studying in Australia on student visas and the courses offered</w:t>
      </w:r>
      <w:r>
        <w:t>.</w:t>
      </w:r>
    </w:p>
    <w:p w14:paraId="52EC156A" w14:textId="6378096B" w:rsidR="008238A6" w:rsidRDefault="008238A6" w:rsidP="008238A6">
      <w:pPr>
        <w:pStyle w:val="ListBullet"/>
      </w:pPr>
      <w:r w:rsidRPr="00F52B7B">
        <w:rPr>
          <w:b/>
        </w:rPr>
        <w:t>DE (IED)</w:t>
      </w:r>
      <w:r w:rsidRPr="00F52B7B">
        <w:t xml:space="preserve"> – Department of Education– International Education Division. IED is the division in DE</w:t>
      </w:r>
      <w:r>
        <w:t xml:space="preserve"> </w:t>
      </w:r>
      <w:r w:rsidRPr="002F05A8">
        <w:t>that administers the International Student Program in Victorian government schools. IED is not a separate entity to DE. DE is the CRICOS registered provider.</w:t>
      </w:r>
    </w:p>
    <w:p w14:paraId="3F425B1B" w14:textId="2FC26403" w:rsidR="008238A6" w:rsidRPr="00BF2501" w:rsidRDefault="008238A6" w:rsidP="008238A6">
      <w:pPr>
        <w:pStyle w:val="ListBullet"/>
      </w:pPr>
      <w:r>
        <w:rPr>
          <w:b/>
        </w:rPr>
        <w:t>DE (IED)</w:t>
      </w:r>
      <w:r w:rsidRPr="006E207A">
        <w:rPr>
          <w:b/>
        </w:rPr>
        <w:t xml:space="preserve"> </w:t>
      </w:r>
      <w:r w:rsidRPr="0081664B">
        <w:rPr>
          <w:b/>
        </w:rPr>
        <w:t>staff</w:t>
      </w:r>
      <w:r w:rsidRPr="00BF2501">
        <w:t xml:space="preserve"> includes the Executive Officers, </w:t>
      </w:r>
      <w:proofErr w:type="gramStart"/>
      <w:r w:rsidRPr="00BF2501">
        <w:t>managers</w:t>
      </w:r>
      <w:proofErr w:type="gramEnd"/>
      <w:r w:rsidRPr="00BF2501">
        <w:t xml:space="preserve"> and employees (full time, part time, ongoing, fixed term, casual and contractor) of DE who work directly or indirectly with the ISP. This excludes </w:t>
      </w:r>
      <w:r>
        <w:t>school staff</w:t>
      </w:r>
      <w:r w:rsidRPr="00BF2501">
        <w:t>.</w:t>
      </w:r>
    </w:p>
    <w:p w14:paraId="578F949A" w14:textId="77777777" w:rsidR="008238A6" w:rsidRPr="006E207A" w:rsidRDefault="008238A6" w:rsidP="008238A6">
      <w:pPr>
        <w:pStyle w:val="ListBullet"/>
      </w:pPr>
      <w:r w:rsidRPr="00F52B7B">
        <w:rPr>
          <w:b/>
        </w:rPr>
        <w:t>International students (students)</w:t>
      </w:r>
      <w:r w:rsidRPr="00BF2501">
        <w:t xml:space="preserve"> </w:t>
      </w:r>
      <w:r w:rsidRPr="00F52B7B">
        <w:t>for the purpose of this policy are defined as students participating in the ISP who are applying</w:t>
      </w:r>
      <w:r w:rsidRPr="006E207A">
        <w:t xml:space="preserve"> for, or hold, a subc</w:t>
      </w:r>
      <w:r>
        <w:t>lass 500 Student – Schools visa.</w:t>
      </w:r>
    </w:p>
    <w:p w14:paraId="162ACB92" w14:textId="4F838AC0" w:rsidR="008238A6" w:rsidRDefault="008238A6" w:rsidP="008238A6">
      <w:pPr>
        <w:pStyle w:val="ListBullet"/>
      </w:pPr>
      <w:r w:rsidRPr="00FD0943">
        <w:rPr>
          <w:b/>
        </w:rPr>
        <w:lastRenderedPageBreak/>
        <w:t>International Student Program (ISP)</w:t>
      </w:r>
      <w:r w:rsidRPr="00BF2501">
        <w:t xml:space="preserve"> </w:t>
      </w:r>
      <w:r w:rsidRPr="00F52B7B">
        <w:t>for the purpose of this policy</w:t>
      </w:r>
      <w:r w:rsidRPr="005E7275">
        <w:t xml:space="preserve"> </w:t>
      </w:r>
      <w:r>
        <w:t xml:space="preserve">is defined as the program administered by the DE International Education Division (IED). </w:t>
      </w:r>
    </w:p>
    <w:p w14:paraId="103BDEAE" w14:textId="046EC26B" w:rsidR="009F693B" w:rsidRDefault="009F693B" w:rsidP="008238A6">
      <w:pPr>
        <w:pStyle w:val="ListBullet"/>
      </w:pPr>
      <w:r w:rsidRPr="00AD1D7D">
        <w:rPr>
          <w:b/>
        </w:rPr>
        <w:t>School</w:t>
      </w:r>
      <w:r>
        <w:t xml:space="preserve"> for the purpose of this policy is defined as a school accredited by DE (IED) to deliver an ISP</w:t>
      </w:r>
      <w:r w:rsidR="008238A6">
        <w:t>.</w:t>
      </w:r>
    </w:p>
    <w:p w14:paraId="75CE8A0C" w14:textId="59E6729A" w:rsidR="009F693B" w:rsidRPr="00FB7902" w:rsidRDefault="009F693B" w:rsidP="00BB5CAA">
      <w:pPr>
        <w:pStyle w:val="ListBullet"/>
      </w:pPr>
      <w:r w:rsidRPr="009F693B">
        <w:rPr>
          <w:b/>
        </w:rPr>
        <w:t xml:space="preserve">School staff </w:t>
      </w:r>
      <w:r w:rsidRPr="00BF2501">
        <w:t>are employees of schools, for example – International Student Coordinator, Homestay Coordinator, Head of Department, Deputy Principal, and Principal.</w:t>
      </w:r>
    </w:p>
    <w:p w14:paraId="4A51CFA9" w14:textId="7D852F74" w:rsidR="008422E6" w:rsidRDefault="008422E6" w:rsidP="00D9063F">
      <w:pPr>
        <w:pStyle w:val="Heading2"/>
      </w:pPr>
      <w:r>
        <w:t xml:space="preserve">Procedure </w:t>
      </w:r>
      <w:r w:rsidR="00202CD2">
        <w:t>c</w:t>
      </w:r>
      <w:r w:rsidR="00D9063F">
        <w:t xml:space="preserve">ontact </w:t>
      </w:r>
      <w:r w:rsidR="00202CD2">
        <w:t>o</w:t>
      </w:r>
      <w:r>
        <w:t>ffice</w:t>
      </w:r>
      <w:r w:rsidR="00202CD2">
        <w:t>r</w:t>
      </w:r>
      <w:r>
        <w:t xml:space="preserve"> </w:t>
      </w:r>
    </w:p>
    <w:p w14:paraId="74EB86DD" w14:textId="068E1A17" w:rsidR="008422E6" w:rsidRPr="00C4141B" w:rsidRDefault="008422E6" w:rsidP="008422E6">
      <w:pPr>
        <w:pStyle w:val="BodyText"/>
      </w:pPr>
      <w:r>
        <w:t xml:space="preserve">For further information, please contact the DE (IED) </w:t>
      </w:r>
      <w:r w:rsidR="00F242EC">
        <w:t xml:space="preserve">School Support </w:t>
      </w:r>
      <w:r>
        <w:t xml:space="preserve">Team </w:t>
      </w:r>
      <w:r w:rsidR="00033C9B">
        <w:t>at</w:t>
      </w:r>
      <w:r>
        <w:t xml:space="preserve"> </w:t>
      </w:r>
      <w:hyperlink r:id="rId23" w:history="1">
        <w:r w:rsidR="0042762D" w:rsidRPr="00BF1051">
          <w:rPr>
            <w:rStyle w:val="Hyperlink"/>
          </w:rPr>
          <w:t>international.school.support@education.vic.gov.au</w:t>
        </w:r>
      </w:hyperlink>
      <w:r w:rsidR="009D70F9">
        <w:t xml:space="preserve"> or </w:t>
      </w:r>
      <w:r w:rsidRPr="00130B31">
        <w:t>+61 3 7022 1000</w:t>
      </w:r>
      <w:r>
        <w:t>.</w:t>
      </w:r>
    </w:p>
    <w:p w14:paraId="0532C049" w14:textId="73D91EDF" w:rsidR="00D9063F" w:rsidRDefault="008422E6" w:rsidP="00D9063F">
      <w:pPr>
        <w:pStyle w:val="Heading2"/>
      </w:pPr>
      <w:r>
        <w:t xml:space="preserve">Procedure </w:t>
      </w:r>
      <w:r w:rsidR="00202CD2">
        <w:t>m</w:t>
      </w:r>
      <w:r w:rsidR="00D9063F">
        <w:t xml:space="preserve">aintenance </w:t>
      </w:r>
      <w:r w:rsidR="00202CD2">
        <w:t>o</w:t>
      </w:r>
      <w:r w:rsidR="00D9063F">
        <w:t>fficer</w:t>
      </w:r>
    </w:p>
    <w:p w14:paraId="424B4FE8" w14:textId="4945E1B1" w:rsidR="008422E6" w:rsidRDefault="0050175C" w:rsidP="008422E6">
      <w:pPr>
        <w:pStyle w:val="TableText"/>
        <w:rPr>
          <w:szCs w:val="18"/>
        </w:rPr>
      </w:pPr>
      <w:r>
        <w:rPr>
          <w:szCs w:val="18"/>
        </w:rPr>
        <w:t>Manager</w:t>
      </w:r>
      <w:r w:rsidR="008422E6">
        <w:rPr>
          <w:szCs w:val="18"/>
        </w:rPr>
        <w:t xml:space="preserve">, </w:t>
      </w:r>
      <w:r>
        <w:rPr>
          <w:szCs w:val="18"/>
        </w:rPr>
        <w:t>School Support Unit</w:t>
      </w:r>
    </w:p>
    <w:p w14:paraId="5E4554F1" w14:textId="77777777" w:rsidR="008422E6" w:rsidRPr="002F05A8" w:rsidRDefault="008422E6" w:rsidP="008422E6">
      <w:pPr>
        <w:pStyle w:val="TableText"/>
        <w:rPr>
          <w:szCs w:val="18"/>
        </w:rPr>
      </w:pPr>
      <w:r w:rsidRPr="002F05A8">
        <w:rPr>
          <w:szCs w:val="18"/>
        </w:rPr>
        <w:t>International Education Division</w:t>
      </w:r>
    </w:p>
    <w:p w14:paraId="24D87D57" w14:textId="18F015F3" w:rsidR="008422E6" w:rsidRPr="002F05A8" w:rsidRDefault="008422E6" w:rsidP="008422E6">
      <w:pPr>
        <w:pStyle w:val="TableText"/>
        <w:rPr>
          <w:szCs w:val="18"/>
        </w:rPr>
      </w:pPr>
      <w:r w:rsidRPr="002F05A8">
        <w:rPr>
          <w:szCs w:val="18"/>
        </w:rPr>
        <w:t>Depar</w:t>
      </w:r>
      <w:r>
        <w:rPr>
          <w:szCs w:val="18"/>
        </w:rPr>
        <w:t xml:space="preserve">tment of Education </w:t>
      </w:r>
    </w:p>
    <w:p w14:paraId="3FB4D13F" w14:textId="77777777" w:rsidR="00C8245F" w:rsidRDefault="00C8245F" w:rsidP="00C8245F">
      <w:pPr>
        <w:pStyle w:val="Authorisationtext"/>
        <w:shd w:val="clear" w:color="auto" w:fill="auto"/>
      </w:pPr>
      <w:r>
        <w:t>Level 28, 80 Collins Street, Melbourne, Victoria 3000</w:t>
      </w:r>
    </w:p>
    <w:p w14:paraId="37E66EA9" w14:textId="4D86CC2A" w:rsidR="006D50C6" w:rsidRDefault="008422E6" w:rsidP="008422E6">
      <w:pPr>
        <w:pStyle w:val="TableText"/>
        <w:rPr>
          <w:szCs w:val="18"/>
        </w:rPr>
      </w:pPr>
      <w:r w:rsidRPr="002F05A8">
        <w:rPr>
          <w:szCs w:val="18"/>
        </w:rPr>
        <w:t>Email</w:t>
      </w:r>
      <w:r w:rsidRPr="00263709">
        <w:rPr>
          <w:szCs w:val="18"/>
        </w:rPr>
        <w:t xml:space="preserve">: </w:t>
      </w:r>
      <w:r w:rsidR="0050175C" w:rsidRPr="00263709">
        <w:rPr>
          <w:szCs w:val="18"/>
        </w:rPr>
        <w:t>international.school.support</w:t>
      </w:r>
      <w:r w:rsidR="006D50C6" w:rsidRPr="00263709">
        <w:rPr>
          <w:szCs w:val="18"/>
        </w:rPr>
        <w:t>@education.vic.gov.au</w:t>
      </w:r>
      <w:r w:rsidR="006D50C6" w:rsidRPr="006D50C6">
        <w:rPr>
          <w:szCs w:val="18"/>
        </w:rPr>
        <w:t xml:space="preserve"> </w:t>
      </w:r>
    </w:p>
    <w:p w14:paraId="67F9E9D3" w14:textId="718FE238" w:rsidR="008422E6" w:rsidRDefault="008422E6" w:rsidP="008422E6">
      <w:pPr>
        <w:pStyle w:val="TableText"/>
      </w:pPr>
      <w:r w:rsidRPr="002F05A8">
        <w:rPr>
          <w:szCs w:val="18"/>
        </w:rPr>
        <w:t xml:space="preserve">Phone: </w:t>
      </w:r>
      <w:r>
        <w:rPr>
          <w:szCs w:val="18"/>
        </w:rPr>
        <w:t xml:space="preserve">+61 </w:t>
      </w:r>
      <w:r w:rsidRPr="002F05A8">
        <w:rPr>
          <w:szCs w:val="18"/>
        </w:rPr>
        <w:t>3 7022 1000</w:t>
      </w:r>
    </w:p>
    <w:p w14:paraId="4234F811" w14:textId="77777777" w:rsidR="00EE2E05" w:rsidRDefault="00EE2E05" w:rsidP="00470EC7">
      <w:pPr>
        <w:pStyle w:val="Heading2"/>
        <w:numPr>
          <w:ilvl w:val="1"/>
          <w:numId w:val="9"/>
        </w:numPr>
        <w:shd w:val="clear" w:color="auto" w:fill="F2F2F2" w:themeFill="background1" w:themeFillShade="F2"/>
      </w:pPr>
      <w:r>
        <w:t>Authorised</w:t>
      </w:r>
    </w:p>
    <w:p w14:paraId="574FF2EF" w14:textId="53B65AAC" w:rsidR="00EE2E05" w:rsidRPr="00AD2439" w:rsidRDefault="00EE2E05" w:rsidP="00673B7B">
      <w:pPr>
        <w:pStyle w:val="Authorisationtext"/>
      </w:pPr>
    </w:p>
    <w:p w14:paraId="3127A78C" w14:textId="77777777" w:rsidR="00EE2E05" w:rsidRPr="00AD2439" w:rsidRDefault="00EE2E05" w:rsidP="00EE2E05">
      <w:pPr>
        <w:pStyle w:val="Authorisationtext"/>
      </w:pPr>
      <w:r w:rsidRPr="00AD2439">
        <w:t>Executive Director, International Education Division</w:t>
      </w:r>
    </w:p>
    <w:p w14:paraId="59536ED7" w14:textId="77777777" w:rsidR="00EE2E05" w:rsidRDefault="00EE2E05" w:rsidP="00EE2E05">
      <w:pPr>
        <w:pStyle w:val="Authorisationtext"/>
      </w:pPr>
    </w:p>
    <w:p w14:paraId="70D004CB" w14:textId="77777777" w:rsidR="00EE2E05" w:rsidRPr="00AD2439" w:rsidRDefault="00EE2E05" w:rsidP="00EE2E05">
      <w:pPr>
        <w:pStyle w:val="Authorisationtext"/>
      </w:pPr>
    </w:p>
    <w:p w14:paraId="7754E604" w14:textId="59F39136" w:rsidR="00EE2E05" w:rsidRPr="00AD2439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Date of authorisation</w:t>
      </w:r>
      <w:r w:rsidRPr="00AD2439">
        <w:t>:</w:t>
      </w:r>
      <w:r w:rsidRPr="00AD2439">
        <w:tab/>
      </w:r>
      <w:r w:rsidR="00033C9B">
        <w:t>29/11/2020</w:t>
      </w:r>
    </w:p>
    <w:p w14:paraId="0F09147A" w14:textId="267DAAD9" w:rsidR="00EE2E05" w:rsidRPr="00AD2439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</w:t>
      </w:r>
      <w:r>
        <w:t xml:space="preserve">procedure </w:t>
      </w:r>
      <w:r w:rsidRPr="00AD2439">
        <w:t xml:space="preserve">will be reviewed at minimum </w:t>
      </w:r>
      <w:r w:rsidR="00317AB9">
        <w:t>24 months</w:t>
      </w:r>
      <w:r>
        <w:t xml:space="preserve"> </w:t>
      </w:r>
      <w:r w:rsidRPr="00AD2439">
        <w:t xml:space="preserve">or when any changes arise impacting its currency, </w:t>
      </w:r>
      <w:r>
        <w:tab/>
      </w:r>
      <w:r w:rsidRPr="00AD2439">
        <w:t>including legislative or regulation change.</w:t>
      </w:r>
    </w:p>
    <w:p w14:paraId="6A634AE2" w14:textId="77777777" w:rsidR="00D9063F" w:rsidRDefault="00D9063F" w:rsidP="00D9063F">
      <w:pPr>
        <w:pStyle w:val="BodyText"/>
      </w:pPr>
    </w:p>
    <w:p w14:paraId="7E3CB3A3" w14:textId="77777777" w:rsidR="00D9063F" w:rsidRDefault="00D9063F" w:rsidP="00D9063F">
      <w:pPr>
        <w:pStyle w:val="BodyText"/>
      </w:pPr>
    </w:p>
    <w:bookmarkEnd w:id="0"/>
    <w:bookmarkEnd w:id="1"/>
    <w:p w14:paraId="3C318943" w14:textId="77777777" w:rsidR="00394CF6" w:rsidRDefault="00394CF6" w:rsidP="00AD083C"/>
    <w:sectPr w:rsidR="00394CF6" w:rsidSect="005E33E9">
      <w:footerReference w:type="default" r:id="rId24"/>
      <w:headerReference w:type="first" r:id="rId25"/>
      <w:footerReference w:type="first" r:id="rId26"/>
      <w:type w:val="continuous"/>
      <w:pgSz w:w="11900" w:h="16840" w:code="9"/>
      <w:pgMar w:top="720" w:right="720" w:bottom="720" w:left="720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1E44" w14:textId="77777777" w:rsidR="00315535" w:rsidRDefault="00315535">
      <w:pPr>
        <w:spacing w:line="240" w:lineRule="auto"/>
      </w:pPr>
      <w:r>
        <w:separator/>
      </w:r>
    </w:p>
  </w:endnote>
  <w:endnote w:type="continuationSeparator" w:id="0">
    <w:p w14:paraId="2C8DA465" w14:textId="77777777" w:rsidR="00315535" w:rsidRDefault="00315535">
      <w:pPr>
        <w:spacing w:line="240" w:lineRule="auto"/>
      </w:pPr>
      <w:r>
        <w:continuationSeparator/>
      </w:r>
    </w:p>
  </w:endnote>
  <w:endnote w:type="continuationNotice" w:id="1">
    <w:p w14:paraId="03DE1004" w14:textId="77777777" w:rsidR="008A2131" w:rsidRDefault="008A2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F845" w14:textId="70FA7652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539A2CA3" w14:textId="5CAF4500" w:rsidR="00263709" w:rsidRDefault="00263709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4AF6FE65" w14:textId="77777777" w:rsidR="00263709" w:rsidRPr="00394CF6" w:rsidRDefault="00263709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5F8660A8" w14:textId="5EF1F1D2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7222DB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E44CD3">
      <w:rPr>
        <w:noProof/>
      </w:rPr>
      <w:t>3</w:t>
    </w:r>
    <w:r w:rsidRPr="00437D5A">
      <w:fldChar w:fldCharType="end"/>
    </w:r>
    <w:r w:rsidRPr="00437D5A">
      <w:t xml:space="preserve"> of </w:t>
    </w:r>
    <w:r w:rsidR="00CD6060">
      <w:fldChar w:fldCharType="begin"/>
    </w:r>
    <w:r w:rsidR="00CD6060">
      <w:instrText xml:space="preserve"> NUMPAGES  \* Arabic  \* MERGEFORMAT </w:instrText>
    </w:r>
    <w:r w:rsidR="00CD6060">
      <w:fldChar w:fldCharType="separate"/>
    </w:r>
    <w:r w:rsidR="00E44CD3">
      <w:rPr>
        <w:noProof/>
      </w:rPr>
      <w:t>3</w:t>
    </w:r>
    <w:r w:rsidR="00CD6060">
      <w:rPr>
        <w:noProof/>
      </w:rPr>
      <w:fldChar w:fldCharType="end"/>
    </w:r>
  </w:p>
  <w:p w14:paraId="4136F4F5" w14:textId="2A372A81" w:rsidR="00AC0148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 w:rsidR="0050175C">
      <w:t>202</w:t>
    </w:r>
    <w:r w:rsidR="00883C18">
      <w:t>3</w:t>
    </w:r>
    <w:r w:rsidR="003226BA">
      <w:tab/>
    </w:r>
    <w:r w:rsidR="003226BA">
      <w:tab/>
      <w:t xml:space="preserve">Version 2.1 as of </w:t>
    </w:r>
    <w:r w:rsidR="00033C9B">
      <w:t>18</w:t>
    </w:r>
    <w:r w:rsidR="00263709">
      <w:t xml:space="preserve"> May</w:t>
    </w:r>
    <w:r w:rsidR="003226BA"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3DB" w14:textId="66B600B9" w:rsidR="005A785A" w:rsidRPr="00394CF6" w:rsidRDefault="00883C18" w:rsidP="00BF1051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3AA6E618" wp14:editId="4F043087">
          <wp:extent cx="6642100" cy="789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39CA" w14:textId="77777777" w:rsidR="00315535" w:rsidRDefault="00315535">
      <w:pPr>
        <w:spacing w:line="240" w:lineRule="auto"/>
      </w:pPr>
      <w:r>
        <w:separator/>
      </w:r>
    </w:p>
  </w:footnote>
  <w:footnote w:type="continuationSeparator" w:id="0">
    <w:p w14:paraId="495FEE59" w14:textId="77777777" w:rsidR="00315535" w:rsidRDefault="00315535">
      <w:pPr>
        <w:spacing w:line="240" w:lineRule="auto"/>
      </w:pPr>
      <w:r>
        <w:continuationSeparator/>
      </w:r>
    </w:p>
  </w:footnote>
  <w:footnote w:type="continuationNotice" w:id="1">
    <w:p w14:paraId="556312D0" w14:textId="77777777" w:rsidR="008A2131" w:rsidRDefault="008A2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3869" w14:textId="77777777" w:rsidR="00AC0148" w:rsidRPr="00B367E9" w:rsidRDefault="00AA211D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297FD60" wp14:editId="7BE02B55">
          <wp:simplePos x="0" y="0"/>
          <wp:positionH relativeFrom="column">
            <wp:posOffset>-457200</wp:posOffset>
          </wp:positionH>
          <wp:positionV relativeFrom="paragraph">
            <wp:posOffset>-335280</wp:posOffset>
          </wp:positionV>
          <wp:extent cx="7664654" cy="139329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0DA0545"/>
    <w:multiLevelType w:val="hybridMultilevel"/>
    <w:tmpl w:val="B9DE0A86"/>
    <w:lvl w:ilvl="0" w:tplc="3000B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932"/>
    <w:multiLevelType w:val="multilevel"/>
    <w:tmpl w:val="7DF221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1933FD"/>
    <w:multiLevelType w:val="hybridMultilevel"/>
    <w:tmpl w:val="02F81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C4314"/>
    <w:multiLevelType w:val="multilevel"/>
    <w:tmpl w:val="2C38BA9C"/>
    <w:numStyleLink w:val="BASTCoPList"/>
  </w:abstractNum>
  <w:abstractNum w:abstractNumId="12" w15:restartNumberingAfterBreak="0">
    <w:nsid w:val="3E306B3D"/>
    <w:multiLevelType w:val="hybridMultilevel"/>
    <w:tmpl w:val="4A726334"/>
    <w:lvl w:ilvl="0" w:tplc="3000B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4167"/>
    <w:multiLevelType w:val="hybridMultilevel"/>
    <w:tmpl w:val="2DA46608"/>
    <w:lvl w:ilvl="0" w:tplc="A554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09A"/>
    <w:multiLevelType w:val="multilevel"/>
    <w:tmpl w:val="AC70F576"/>
    <w:numStyleLink w:val="BulletList"/>
  </w:abstractNum>
  <w:num w:numId="1" w16cid:durableId="1172378193">
    <w:abstractNumId w:val="3"/>
  </w:num>
  <w:num w:numId="2" w16cid:durableId="180902631">
    <w:abstractNumId w:val="2"/>
  </w:num>
  <w:num w:numId="3" w16cid:durableId="1481117789">
    <w:abstractNumId w:val="1"/>
  </w:num>
  <w:num w:numId="4" w16cid:durableId="1123885298">
    <w:abstractNumId w:val="0"/>
  </w:num>
  <w:num w:numId="5" w16cid:durableId="2060784616">
    <w:abstractNumId w:val="5"/>
  </w:num>
  <w:num w:numId="6" w16cid:durableId="1908030636">
    <w:abstractNumId w:val="4"/>
  </w:num>
  <w:num w:numId="7" w16cid:durableId="1491367933">
    <w:abstractNumId w:val="8"/>
  </w:num>
  <w:num w:numId="8" w16cid:durableId="233441711">
    <w:abstractNumId w:val="9"/>
  </w:num>
  <w:num w:numId="9" w16cid:durableId="664086655">
    <w:abstractNumId w:val="11"/>
  </w:num>
  <w:num w:numId="10" w16cid:durableId="13729382">
    <w:abstractNumId w:val="11"/>
  </w:num>
  <w:num w:numId="11" w16cid:durableId="1326787977">
    <w:abstractNumId w:val="16"/>
  </w:num>
  <w:num w:numId="12" w16cid:durableId="2101947407">
    <w:abstractNumId w:val="7"/>
  </w:num>
  <w:num w:numId="13" w16cid:durableId="1672098428">
    <w:abstractNumId w:val="13"/>
  </w:num>
  <w:num w:numId="14" w16cid:durableId="1637487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562426">
    <w:abstractNumId w:val="12"/>
  </w:num>
  <w:num w:numId="16" w16cid:durableId="1336108064">
    <w:abstractNumId w:val="6"/>
  </w:num>
  <w:num w:numId="17" w16cid:durableId="463698674">
    <w:abstractNumId w:val="10"/>
  </w:num>
  <w:num w:numId="18" w16cid:durableId="169149949">
    <w:abstractNumId w:val="14"/>
  </w:num>
  <w:num w:numId="19" w16cid:durableId="1150052191">
    <w:abstractNumId w:val="16"/>
  </w:num>
  <w:num w:numId="20" w16cid:durableId="1985505584">
    <w:abstractNumId w:val="16"/>
  </w:num>
  <w:num w:numId="21" w16cid:durableId="582763982">
    <w:abstractNumId w:val="16"/>
  </w:num>
  <w:num w:numId="22" w16cid:durableId="1357806474">
    <w:abstractNumId w:val="15"/>
  </w:num>
  <w:num w:numId="23" w16cid:durableId="46144715">
    <w:abstractNumId w:val="16"/>
  </w:num>
  <w:num w:numId="24" w16cid:durableId="1289822667">
    <w:abstractNumId w:val="16"/>
  </w:num>
  <w:num w:numId="25" w16cid:durableId="10728345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1D0"/>
    <w:rsid w:val="000064B9"/>
    <w:rsid w:val="000066D5"/>
    <w:rsid w:val="00015E89"/>
    <w:rsid w:val="00016F9E"/>
    <w:rsid w:val="000234CB"/>
    <w:rsid w:val="00027634"/>
    <w:rsid w:val="00033C9B"/>
    <w:rsid w:val="000416C4"/>
    <w:rsid w:val="00065FF1"/>
    <w:rsid w:val="0006740D"/>
    <w:rsid w:val="00067FB3"/>
    <w:rsid w:val="00072E91"/>
    <w:rsid w:val="0007427E"/>
    <w:rsid w:val="00095EA3"/>
    <w:rsid w:val="00096B27"/>
    <w:rsid w:val="00096D5D"/>
    <w:rsid w:val="000A1289"/>
    <w:rsid w:val="000A703A"/>
    <w:rsid w:val="000C2E7D"/>
    <w:rsid w:val="000C3F30"/>
    <w:rsid w:val="000D10CA"/>
    <w:rsid w:val="000D485E"/>
    <w:rsid w:val="000D50FB"/>
    <w:rsid w:val="000E6AB2"/>
    <w:rsid w:val="0011091B"/>
    <w:rsid w:val="00121A83"/>
    <w:rsid w:val="00122DFE"/>
    <w:rsid w:val="001251B9"/>
    <w:rsid w:val="0012684A"/>
    <w:rsid w:val="00136A76"/>
    <w:rsid w:val="00144386"/>
    <w:rsid w:val="0014588F"/>
    <w:rsid w:val="001508A1"/>
    <w:rsid w:val="00150ECA"/>
    <w:rsid w:val="0015224F"/>
    <w:rsid w:val="00160255"/>
    <w:rsid w:val="0017003B"/>
    <w:rsid w:val="00173C3B"/>
    <w:rsid w:val="00184BD8"/>
    <w:rsid w:val="001A53D7"/>
    <w:rsid w:val="001B108F"/>
    <w:rsid w:val="001B406F"/>
    <w:rsid w:val="001C0535"/>
    <w:rsid w:val="001E0A88"/>
    <w:rsid w:val="001E4CC7"/>
    <w:rsid w:val="001E57DB"/>
    <w:rsid w:val="001F6E93"/>
    <w:rsid w:val="001F7D5D"/>
    <w:rsid w:val="0020201E"/>
    <w:rsid w:val="00202CD2"/>
    <w:rsid w:val="00203E4B"/>
    <w:rsid w:val="00203FD7"/>
    <w:rsid w:val="0020669E"/>
    <w:rsid w:val="00222B2A"/>
    <w:rsid w:val="00226C86"/>
    <w:rsid w:val="002271C7"/>
    <w:rsid w:val="00233A3F"/>
    <w:rsid w:val="0024034B"/>
    <w:rsid w:val="002429CA"/>
    <w:rsid w:val="00247CD7"/>
    <w:rsid w:val="00251C84"/>
    <w:rsid w:val="00263709"/>
    <w:rsid w:val="00281E99"/>
    <w:rsid w:val="00282859"/>
    <w:rsid w:val="00285018"/>
    <w:rsid w:val="00285DDF"/>
    <w:rsid w:val="002862DE"/>
    <w:rsid w:val="002869FA"/>
    <w:rsid w:val="00287427"/>
    <w:rsid w:val="00287574"/>
    <w:rsid w:val="002878AA"/>
    <w:rsid w:val="002933DC"/>
    <w:rsid w:val="002952DE"/>
    <w:rsid w:val="002A0A82"/>
    <w:rsid w:val="002A16AF"/>
    <w:rsid w:val="002A3D1F"/>
    <w:rsid w:val="002A4120"/>
    <w:rsid w:val="002B3AD2"/>
    <w:rsid w:val="002B3AE1"/>
    <w:rsid w:val="002B59C6"/>
    <w:rsid w:val="002C07B8"/>
    <w:rsid w:val="002C3C1B"/>
    <w:rsid w:val="002D2ED8"/>
    <w:rsid w:val="002E1650"/>
    <w:rsid w:val="002E755C"/>
    <w:rsid w:val="003114DC"/>
    <w:rsid w:val="00315535"/>
    <w:rsid w:val="0031748B"/>
    <w:rsid w:val="00317AB9"/>
    <w:rsid w:val="003202B2"/>
    <w:rsid w:val="003226BA"/>
    <w:rsid w:val="003377B0"/>
    <w:rsid w:val="00351A0A"/>
    <w:rsid w:val="00354D75"/>
    <w:rsid w:val="00375E6A"/>
    <w:rsid w:val="003763BC"/>
    <w:rsid w:val="003778A9"/>
    <w:rsid w:val="00377C8F"/>
    <w:rsid w:val="00380C38"/>
    <w:rsid w:val="00394CF6"/>
    <w:rsid w:val="003B6520"/>
    <w:rsid w:val="003B6971"/>
    <w:rsid w:val="003C2D5E"/>
    <w:rsid w:val="003C54CB"/>
    <w:rsid w:val="003D7418"/>
    <w:rsid w:val="003D7701"/>
    <w:rsid w:val="003E3158"/>
    <w:rsid w:val="003F3CDE"/>
    <w:rsid w:val="003F46C2"/>
    <w:rsid w:val="004068E7"/>
    <w:rsid w:val="00410C4D"/>
    <w:rsid w:val="004119CC"/>
    <w:rsid w:val="0042762D"/>
    <w:rsid w:val="004323F9"/>
    <w:rsid w:val="00436096"/>
    <w:rsid w:val="00436901"/>
    <w:rsid w:val="00437D5A"/>
    <w:rsid w:val="0045583A"/>
    <w:rsid w:val="00457DF2"/>
    <w:rsid w:val="00470EC7"/>
    <w:rsid w:val="00481D4D"/>
    <w:rsid w:val="00487E59"/>
    <w:rsid w:val="00487E5A"/>
    <w:rsid w:val="00494657"/>
    <w:rsid w:val="0049576B"/>
    <w:rsid w:val="004A01DC"/>
    <w:rsid w:val="004B003A"/>
    <w:rsid w:val="004B0E7A"/>
    <w:rsid w:val="004B1B22"/>
    <w:rsid w:val="004B4062"/>
    <w:rsid w:val="004C27D6"/>
    <w:rsid w:val="004C373C"/>
    <w:rsid w:val="004D488E"/>
    <w:rsid w:val="004D7763"/>
    <w:rsid w:val="004E409F"/>
    <w:rsid w:val="004F3E88"/>
    <w:rsid w:val="004F3FE2"/>
    <w:rsid w:val="004F6578"/>
    <w:rsid w:val="004F747C"/>
    <w:rsid w:val="004F77FB"/>
    <w:rsid w:val="005002A7"/>
    <w:rsid w:val="0050175C"/>
    <w:rsid w:val="00504D33"/>
    <w:rsid w:val="005220CD"/>
    <w:rsid w:val="00522855"/>
    <w:rsid w:val="00524E62"/>
    <w:rsid w:val="00532CD2"/>
    <w:rsid w:val="00534D96"/>
    <w:rsid w:val="00543CAA"/>
    <w:rsid w:val="00555E56"/>
    <w:rsid w:val="00556441"/>
    <w:rsid w:val="005566E9"/>
    <w:rsid w:val="005572F5"/>
    <w:rsid w:val="0056185C"/>
    <w:rsid w:val="00567928"/>
    <w:rsid w:val="00577DE8"/>
    <w:rsid w:val="0058165A"/>
    <w:rsid w:val="0058380F"/>
    <w:rsid w:val="0059509E"/>
    <w:rsid w:val="00596941"/>
    <w:rsid w:val="005A3EED"/>
    <w:rsid w:val="005A59B6"/>
    <w:rsid w:val="005A785A"/>
    <w:rsid w:val="005A7E26"/>
    <w:rsid w:val="005B400C"/>
    <w:rsid w:val="005B5E1A"/>
    <w:rsid w:val="005D7933"/>
    <w:rsid w:val="005E23FA"/>
    <w:rsid w:val="005E33E9"/>
    <w:rsid w:val="005F38D8"/>
    <w:rsid w:val="00607CC9"/>
    <w:rsid w:val="006120A6"/>
    <w:rsid w:val="00613644"/>
    <w:rsid w:val="00630F76"/>
    <w:rsid w:val="006317B4"/>
    <w:rsid w:val="00632D04"/>
    <w:rsid w:val="00633F02"/>
    <w:rsid w:val="00644FD9"/>
    <w:rsid w:val="00646EB6"/>
    <w:rsid w:val="00651662"/>
    <w:rsid w:val="006517AF"/>
    <w:rsid w:val="0065602B"/>
    <w:rsid w:val="00673271"/>
    <w:rsid w:val="00673B7B"/>
    <w:rsid w:val="00674142"/>
    <w:rsid w:val="00676C7F"/>
    <w:rsid w:val="00680E17"/>
    <w:rsid w:val="006917FD"/>
    <w:rsid w:val="00691E49"/>
    <w:rsid w:val="00696162"/>
    <w:rsid w:val="006A2783"/>
    <w:rsid w:val="006A3271"/>
    <w:rsid w:val="006A6239"/>
    <w:rsid w:val="006A74C8"/>
    <w:rsid w:val="006B34CE"/>
    <w:rsid w:val="006C036F"/>
    <w:rsid w:val="006C1D99"/>
    <w:rsid w:val="006D01AD"/>
    <w:rsid w:val="006D0A43"/>
    <w:rsid w:val="006D481E"/>
    <w:rsid w:val="006D50C6"/>
    <w:rsid w:val="006E06A7"/>
    <w:rsid w:val="006E1F11"/>
    <w:rsid w:val="006E2E81"/>
    <w:rsid w:val="006F3F09"/>
    <w:rsid w:val="006F5B73"/>
    <w:rsid w:val="006F6D4B"/>
    <w:rsid w:val="006F7286"/>
    <w:rsid w:val="00703CEF"/>
    <w:rsid w:val="00704DF3"/>
    <w:rsid w:val="00714724"/>
    <w:rsid w:val="007176D9"/>
    <w:rsid w:val="007222DB"/>
    <w:rsid w:val="00723319"/>
    <w:rsid w:val="00735889"/>
    <w:rsid w:val="00736043"/>
    <w:rsid w:val="00741521"/>
    <w:rsid w:val="007479AC"/>
    <w:rsid w:val="007716BC"/>
    <w:rsid w:val="00785033"/>
    <w:rsid w:val="00785381"/>
    <w:rsid w:val="00796555"/>
    <w:rsid w:val="007A1F0C"/>
    <w:rsid w:val="007A3D3F"/>
    <w:rsid w:val="007A593D"/>
    <w:rsid w:val="007A7745"/>
    <w:rsid w:val="007A7D7A"/>
    <w:rsid w:val="007B5522"/>
    <w:rsid w:val="007C05D2"/>
    <w:rsid w:val="007C2448"/>
    <w:rsid w:val="007C3CB1"/>
    <w:rsid w:val="007C5837"/>
    <w:rsid w:val="007C7366"/>
    <w:rsid w:val="007D2EC9"/>
    <w:rsid w:val="007D5CD0"/>
    <w:rsid w:val="007D7F3F"/>
    <w:rsid w:val="007E11CD"/>
    <w:rsid w:val="007E5D46"/>
    <w:rsid w:val="007E5F88"/>
    <w:rsid w:val="007E70B3"/>
    <w:rsid w:val="007F35FF"/>
    <w:rsid w:val="007F64A5"/>
    <w:rsid w:val="00803AA9"/>
    <w:rsid w:val="008119A7"/>
    <w:rsid w:val="0082290D"/>
    <w:rsid w:val="008238A6"/>
    <w:rsid w:val="00824774"/>
    <w:rsid w:val="00835CA4"/>
    <w:rsid w:val="008422E6"/>
    <w:rsid w:val="00851C86"/>
    <w:rsid w:val="00856D5F"/>
    <w:rsid w:val="00857750"/>
    <w:rsid w:val="008624C7"/>
    <w:rsid w:val="00862CAC"/>
    <w:rsid w:val="0087188D"/>
    <w:rsid w:val="00876875"/>
    <w:rsid w:val="00876A89"/>
    <w:rsid w:val="00883C18"/>
    <w:rsid w:val="00885BB2"/>
    <w:rsid w:val="00890D12"/>
    <w:rsid w:val="00894D36"/>
    <w:rsid w:val="00895ED0"/>
    <w:rsid w:val="008A2131"/>
    <w:rsid w:val="008D19D9"/>
    <w:rsid w:val="008D4423"/>
    <w:rsid w:val="008E7BCF"/>
    <w:rsid w:val="00900B38"/>
    <w:rsid w:val="00902E17"/>
    <w:rsid w:val="009032B6"/>
    <w:rsid w:val="00903707"/>
    <w:rsid w:val="00904AD3"/>
    <w:rsid w:val="00906A8B"/>
    <w:rsid w:val="0091104F"/>
    <w:rsid w:val="00913390"/>
    <w:rsid w:val="00923962"/>
    <w:rsid w:val="00923E06"/>
    <w:rsid w:val="00926502"/>
    <w:rsid w:val="00942E93"/>
    <w:rsid w:val="00950232"/>
    <w:rsid w:val="00951C39"/>
    <w:rsid w:val="0097557C"/>
    <w:rsid w:val="00977BE7"/>
    <w:rsid w:val="00980ECE"/>
    <w:rsid w:val="009B5CBA"/>
    <w:rsid w:val="009B7ACE"/>
    <w:rsid w:val="009D263B"/>
    <w:rsid w:val="009D4D98"/>
    <w:rsid w:val="009D5276"/>
    <w:rsid w:val="009D70F9"/>
    <w:rsid w:val="009E4AE6"/>
    <w:rsid w:val="009E6F19"/>
    <w:rsid w:val="009F55DD"/>
    <w:rsid w:val="009F5B01"/>
    <w:rsid w:val="009F693B"/>
    <w:rsid w:val="00A17B46"/>
    <w:rsid w:val="00A21209"/>
    <w:rsid w:val="00A41D10"/>
    <w:rsid w:val="00A67FAE"/>
    <w:rsid w:val="00A74B61"/>
    <w:rsid w:val="00A77BD3"/>
    <w:rsid w:val="00A825E7"/>
    <w:rsid w:val="00A849A5"/>
    <w:rsid w:val="00A85220"/>
    <w:rsid w:val="00A908EC"/>
    <w:rsid w:val="00AA1616"/>
    <w:rsid w:val="00AA211D"/>
    <w:rsid w:val="00AA7FE1"/>
    <w:rsid w:val="00AB1ED9"/>
    <w:rsid w:val="00AB23AC"/>
    <w:rsid w:val="00AC0148"/>
    <w:rsid w:val="00AD083C"/>
    <w:rsid w:val="00AE01FF"/>
    <w:rsid w:val="00AE1068"/>
    <w:rsid w:val="00AE7D41"/>
    <w:rsid w:val="00AF613B"/>
    <w:rsid w:val="00AF7EE7"/>
    <w:rsid w:val="00B003C4"/>
    <w:rsid w:val="00B07EF9"/>
    <w:rsid w:val="00B11A6E"/>
    <w:rsid w:val="00B137F4"/>
    <w:rsid w:val="00B15603"/>
    <w:rsid w:val="00B2210B"/>
    <w:rsid w:val="00B32E5D"/>
    <w:rsid w:val="00B367E9"/>
    <w:rsid w:val="00B40B7F"/>
    <w:rsid w:val="00B53A62"/>
    <w:rsid w:val="00B62558"/>
    <w:rsid w:val="00B643F8"/>
    <w:rsid w:val="00B64E12"/>
    <w:rsid w:val="00B662D4"/>
    <w:rsid w:val="00B70E9A"/>
    <w:rsid w:val="00B80196"/>
    <w:rsid w:val="00B855B7"/>
    <w:rsid w:val="00B95489"/>
    <w:rsid w:val="00BA6A1C"/>
    <w:rsid w:val="00BB6365"/>
    <w:rsid w:val="00BC2A19"/>
    <w:rsid w:val="00BC4A25"/>
    <w:rsid w:val="00BD3DC3"/>
    <w:rsid w:val="00BD6D9A"/>
    <w:rsid w:val="00BD7FE8"/>
    <w:rsid w:val="00BE1FF2"/>
    <w:rsid w:val="00BE2523"/>
    <w:rsid w:val="00BF1051"/>
    <w:rsid w:val="00BF2287"/>
    <w:rsid w:val="00C003B6"/>
    <w:rsid w:val="00C00FE4"/>
    <w:rsid w:val="00C12D40"/>
    <w:rsid w:val="00C41FE6"/>
    <w:rsid w:val="00C55382"/>
    <w:rsid w:val="00C70664"/>
    <w:rsid w:val="00C76DEA"/>
    <w:rsid w:val="00C8245F"/>
    <w:rsid w:val="00C8604B"/>
    <w:rsid w:val="00CA7FEC"/>
    <w:rsid w:val="00CD6060"/>
    <w:rsid w:val="00CE5190"/>
    <w:rsid w:val="00CF3B43"/>
    <w:rsid w:val="00D00425"/>
    <w:rsid w:val="00D01D2A"/>
    <w:rsid w:val="00D04E1A"/>
    <w:rsid w:val="00D053E8"/>
    <w:rsid w:val="00D07BFF"/>
    <w:rsid w:val="00D43386"/>
    <w:rsid w:val="00D44100"/>
    <w:rsid w:val="00D45DD8"/>
    <w:rsid w:val="00D51AFC"/>
    <w:rsid w:val="00D55932"/>
    <w:rsid w:val="00D60596"/>
    <w:rsid w:val="00D607B7"/>
    <w:rsid w:val="00D61094"/>
    <w:rsid w:val="00D656F8"/>
    <w:rsid w:val="00D67213"/>
    <w:rsid w:val="00D706BD"/>
    <w:rsid w:val="00D7190D"/>
    <w:rsid w:val="00D723FB"/>
    <w:rsid w:val="00D815A8"/>
    <w:rsid w:val="00D901B7"/>
    <w:rsid w:val="00D9063F"/>
    <w:rsid w:val="00D9264C"/>
    <w:rsid w:val="00D92CF8"/>
    <w:rsid w:val="00D94A28"/>
    <w:rsid w:val="00DB57B1"/>
    <w:rsid w:val="00DB61AB"/>
    <w:rsid w:val="00DB6645"/>
    <w:rsid w:val="00DB681D"/>
    <w:rsid w:val="00DD026C"/>
    <w:rsid w:val="00DE6640"/>
    <w:rsid w:val="00DF61E7"/>
    <w:rsid w:val="00DF6528"/>
    <w:rsid w:val="00E03FDD"/>
    <w:rsid w:val="00E21C0A"/>
    <w:rsid w:val="00E2249E"/>
    <w:rsid w:val="00E438A7"/>
    <w:rsid w:val="00E44CD3"/>
    <w:rsid w:val="00E523D1"/>
    <w:rsid w:val="00E5279E"/>
    <w:rsid w:val="00E552DB"/>
    <w:rsid w:val="00E55322"/>
    <w:rsid w:val="00E55423"/>
    <w:rsid w:val="00E62003"/>
    <w:rsid w:val="00E62E89"/>
    <w:rsid w:val="00E72C86"/>
    <w:rsid w:val="00E82AD1"/>
    <w:rsid w:val="00E84BFF"/>
    <w:rsid w:val="00E920DB"/>
    <w:rsid w:val="00E93D38"/>
    <w:rsid w:val="00E969A6"/>
    <w:rsid w:val="00E96C35"/>
    <w:rsid w:val="00EA263F"/>
    <w:rsid w:val="00EA34D9"/>
    <w:rsid w:val="00EA4710"/>
    <w:rsid w:val="00EB18FD"/>
    <w:rsid w:val="00EB3864"/>
    <w:rsid w:val="00EB390F"/>
    <w:rsid w:val="00EB7625"/>
    <w:rsid w:val="00ED3F02"/>
    <w:rsid w:val="00ED6A2A"/>
    <w:rsid w:val="00EE2E05"/>
    <w:rsid w:val="00EE321A"/>
    <w:rsid w:val="00EE488D"/>
    <w:rsid w:val="00EE64B2"/>
    <w:rsid w:val="00F065A3"/>
    <w:rsid w:val="00F20E4B"/>
    <w:rsid w:val="00F242EC"/>
    <w:rsid w:val="00F30514"/>
    <w:rsid w:val="00F46812"/>
    <w:rsid w:val="00F46DFF"/>
    <w:rsid w:val="00F471B0"/>
    <w:rsid w:val="00F50A64"/>
    <w:rsid w:val="00F50E0C"/>
    <w:rsid w:val="00F54A89"/>
    <w:rsid w:val="00F70DE1"/>
    <w:rsid w:val="00F7437B"/>
    <w:rsid w:val="00F81311"/>
    <w:rsid w:val="00F818DE"/>
    <w:rsid w:val="00F82399"/>
    <w:rsid w:val="00F87324"/>
    <w:rsid w:val="00F97A2E"/>
    <w:rsid w:val="00FB560E"/>
    <w:rsid w:val="00FC1EF3"/>
    <w:rsid w:val="00FC41DA"/>
    <w:rsid w:val="00FC739C"/>
    <w:rsid w:val="00FC7626"/>
    <w:rsid w:val="00FD5B25"/>
    <w:rsid w:val="00FE32E2"/>
    <w:rsid w:val="00FE43D4"/>
    <w:rsid w:val="00FF615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F0929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2933D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436096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436096"/>
    <w:pPr>
      <w:keepNext/>
      <w:keepLines/>
      <w:numPr>
        <w:ilvl w:val="1"/>
        <w:numId w:val="10"/>
      </w:numPr>
      <w:spacing w:before="200" w:after="80" w:line="336" w:lineRule="atLeast"/>
      <w:outlineLvl w:val="1"/>
    </w:pPr>
    <w:rPr>
      <w:rFonts w:eastAsiaTheme="majorEastAsia" w:cstheme="majorBidi"/>
      <w:b/>
      <w:color w:val="DC397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15E89"/>
    <w:pPr>
      <w:keepNext/>
      <w:keepLines/>
      <w:numPr>
        <w:ilvl w:val="2"/>
        <w:numId w:val="10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4A01DC"/>
    <w:pPr>
      <w:keepNext/>
      <w:keepLines/>
      <w:numPr>
        <w:ilvl w:val="3"/>
        <w:numId w:val="10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436096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436096"/>
    <w:rPr>
      <w:rFonts w:ascii="Arial" w:eastAsiaTheme="majorEastAsia" w:hAnsi="Arial" w:cstheme="majorBidi"/>
      <w:b/>
      <w:color w:val="DC3972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015E89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4A01DC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4A01DC"/>
    <w:pPr>
      <w:numPr>
        <w:numId w:val="11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4A01DC"/>
    <w:pPr>
      <w:numPr>
        <w:numId w:val="12"/>
      </w:numPr>
      <w:spacing w:before="40" w:after="40" w:line="240" w:lineRule="auto"/>
    </w:pPr>
    <w:rPr>
      <w:color w:val="404040" w:themeColor="text1" w:themeTint="BF"/>
      <w:szCs w:val="18"/>
    </w:rPr>
  </w:style>
  <w:style w:type="paragraph" w:styleId="ListNumber2">
    <w:name w:val="List Number 2"/>
    <w:basedOn w:val="ListNumber"/>
    <w:uiPriority w:val="19"/>
    <w:unhideWhenUsed/>
    <w:qFormat/>
    <w:rsid w:val="00ED3F02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3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33DC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C00FE4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C00FE4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6917FD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6917FD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6917FD"/>
    <w:pPr>
      <w:spacing w:before="40" w:after="40" w:line="240" w:lineRule="auto"/>
    </w:pPr>
    <w:rPr>
      <w:b/>
      <w:szCs w:val="18"/>
    </w:rPr>
  </w:style>
  <w:style w:type="paragraph" w:customStyle="1" w:styleId="TableText">
    <w:name w:val="Table Text"/>
    <w:uiPriority w:val="24"/>
    <w:qFormat/>
    <w:rsid w:val="00714724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EE2E05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Default">
    <w:name w:val="Default"/>
    <w:rsid w:val="003114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875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E9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38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EF9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5A785A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School_Toolkit/ISP_Record_Keeping_Procedural_Guidelines.docx" TargetMode="External"/><Relationship Id="rId18" Type="http://schemas.openxmlformats.org/officeDocument/2006/relationships/hyperlink" Target="https://www.study.vic.gov.au/Shared%20Documents/en/School_Toolkit/ISP_Refund_Policy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dministration/vce-handbook/Pages/index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tudy.vic.gov.au/Shared%20Documents/en/School_Toolkit/ISP_Course_Credit_Policy.docx" TargetMode="External"/><Relationship Id="rId17" Type="http://schemas.openxmlformats.org/officeDocument/2006/relationships/hyperlink" Target="https://www.study.vic.gov.au/Shared%20Documents/en/School_Toolkit/ISP_Course_Credit_Policy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Variation_to_Enrolment_Procedure.docx" TargetMode="External"/><Relationship Id="rId20" Type="http://schemas.openxmlformats.org/officeDocument/2006/relationships/hyperlink" Target="https://www.study.vic.gov.au/Shared%20Documents/en/School_Toolkit/ISP_Record_Keeping_Procedural_Guidelin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Course_Credit_Policy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ssessment/results/credit-recognition/Pages/Index.aspx?Redirect=1" TargetMode="External"/><Relationship Id="rId23" Type="http://schemas.openxmlformats.org/officeDocument/2006/relationships/hyperlink" Target="mailto:isp.quality@education.vic.gov.au%2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tudy.vic.gov.au/Shared%20Documents/en/School_Toolkit/ISP_Variation_to_Enrolment_Procedur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School_Toolkit/ISP_Course_Credit_Policy.docx" TargetMode="External"/><Relationship Id="rId22" Type="http://schemas.openxmlformats.org/officeDocument/2006/relationships/hyperlink" Target="https://www.study.vic.gov.au/Shared%20Documents/en/School_Toolkit/ISP_Record_Keeping_Procedural_Guidelines.docx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C3950-4527-459A-9599-A96F95AFC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16A93-C767-43E4-9AD3-553D3351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3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8</cp:revision>
  <cp:lastPrinted>2019-09-03T01:14:00Z</cp:lastPrinted>
  <dcterms:created xsi:type="dcterms:W3CDTF">2023-05-17T23:49:00Z</dcterms:created>
  <dcterms:modified xsi:type="dcterms:W3CDTF">2024-01-23T02:15:00Z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{35f48a16-a7ba-47e6-8020-0eca0d09d1f7}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R20230193544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>13.1.2 Internal Policy|ad985a07-89db-41e4-84da-e1a6cef79014</vt:lpwstr>
  </property>
  <property fmtid="{D5CDD505-2E9C-101B-9397-08002B2CF9AE}" pid="19" name="RecordPoint_SubmissionCompleted">
    <vt:lpwstr>2023-05-02T14:07:32.3444054+10:00</vt:lpwstr>
  </property>
</Properties>
</file>