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C6D6" w14:textId="77777777" w:rsidR="00EE321A" w:rsidRPr="0020201E" w:rsidRDefault="00EE321A" w:rsidP="009067DF">
      <w:pPr>
        <w:pStyle w:val="BodyText"/>
      </w:pPr>
    </w:p>
    <w:p w14:paraId="1836C6D7" w14:textId="77777777" w:rsidR="00EE321A" w:rsidRPr="007B1E88" w:rsidRDefault="00EE321A" w:rsidP="009067DF"/>
    <w:p w14:paraId="1836C6D8" w14:textId="77777777" w:rsidR="0091104F" w:rsidRDefault="0091104F" w:rsidP="009067DF">
      <w:pPr>
        <w:pStyle w:val="BodyText"/>
      </w:pPr>
    </w:p>
    <w:p w14:paraId="1836C6E4" w14:textId="1B5EE9EB" w:rsidR="005E1A66" w:rsidRDefault="005E1A66" w:rsidP="009067DF">
      <w:pPr>
        <w:pStyle w:val="BodyText"/>
      </w:pPr>
      <w:bookmarkStart w:id="0" w:name="_Toc489966473"/>
      <w:bookmarkStart w:id="1" w:name="_Toc489972311"/>
    </w:p>
    <w:p w14:paraId="1836C6E5" w14:textId="531C6324" w:rsidR="009A20EC" w:rsidRPr="00154104" w:rsidRDefault="00102D74" w:rsidP="009A20EC">
      <w:pPr>
        <w:pStyle w:val="Heading1"/>
      </w:pPr>
      <w:r w:rsidRPr="00154104">
        <w:t>ISP Course Credit Policy</w:t>
      </w:r>
    </w:p>
    <w:p w14:paraId="1836C6E8" w14:textId="77777777" w:rsidR="00533AA2" w:rsidRPr="00154104" w:rsidRDefault="00533AA2" w:rsidP="009067DF">
      <w:pPr>
        <w:pStyle w:val="Heading2"/>
      </w:pPr>
      <w:r w:rsidRPr="00154104">
        <w:t>Purpose</w:t>
      </w:r>
    </w:p>
    <w:p w14:paraId="6CD74D42" w14:textId="5F31C50D" w:rsidR="00FD0120" w:rsidRDefault="009067DF" w:rsidP="003174F7">
      <w:pPr>
        <w:pStyle w:val="BodyText"/>
      </w:pPr>
      <w:r w:rsidRPr="00154104">
        <w:t>To outline the Depar</w:t>
      </w:r>
      <w:r w:rsidR="00867D28" w:rsidRPr="00154104">
        <w:t xml:space="preserve">tment of Education </w:t>
      </w:r>
      <w:r w:rsidR="00F70ACE">
        <w:t>(</w:t>
      </w:r>
      <w:r w:rsidR="00867D28" w:rsidRPr="00154104">
        <w:t>International Education Division</w:t>
      </w:r>
      <w:r w:rsidR="00F70ACE">
        <w:t>)</w:t>
      </w:r>
      <w:r w:rsidR="00867D28" w:rsidRPr="00154104">
        <w:t xml:space="preserve"> (DE (IED))</w:t>
      </w:r>
      <w:r w:rsidRPr="00154104">
        <w:t xml:space="preserve"> policy on </w:t>
      </w:r>
      <w:r w:rsidR="008A1E31" w:rsidRPr="00154104">
        <w:t>assessing</w:t>
      </w:r>
      <w:r w:rsidR="00367468" w:rsidRPr="00154104">
        <w:t xml:space="preserve">, </w:t>
      </w:r>
      <w:r w:rsidR="00352A50">
        <w:t xml:space="preserve">recognising, </w:t>
      </w:r>
      <w:r w:rsidR="008A1E31" w:rsidRPr="00154104">
        <w:t>recording</w:t>
      </w:r>
      <w:r w:rsidR="00367468" w:rsidRPr="00154104">
        <w:t xml:space="preserve">, and reporting </w:t>
      </w:r>
      <w:r w:rsidR="008A1E31" w:rsidRPr="00154104">
        <w:t xml:space="preserve">the </w:t>
      </w:r>
      <w:r w:rsidR="00FD0120" w:rsidRPr="00154104">
        <w:t xml:space="preserve">granting </w:t>
      </w:r>
      <w:r w:rsidR="008A1E31" w:rsidRPr="00154104">
        <w:t xml:space="preserve">of </w:t>
      </w:r>
      <w:r w:rsidR="00FD0120" w:rsidRPr="00154104">
        <w:t xml:space="preserve">course credit </w:t>
      </w:r>
      <w:r w:rsidR="00D44F4F" w:rsidRPr="00154104">
        <w:t xml:space="preserve">to </w:t>
      </w:r>
      <w:r w:rsidR="00316D38">
        <w:t xml:space="preserve">international </w:t>
      </w:r>
      <w:r w:rsidR="00D44F4F" w:rsidRPr="00154104">
        <w:t>students enrolled in the International Student Program (ISP).</w:t>
      </w:r>
    </w:p>
    <w:p w14:paraId="1836C6EA" w14:textId="4ABEE3BC" w:rsidR="009A20EC" w:rsidRPr="00154104" w:rsidRDefault="009A20EC" w:rsidP="009067DF">
      <w:pPr>
        <w:pStyle w:val="Heading2"/>
      </w:pPr>
      <w:r w:rsidRPr="00154104">
        <w:t>Scope</w:t>
      </w:r>
    </w:p>
    <w:p w14:paraId="14A852DC" w14:textId="136161E9" w:rsidR="007317B5" w:rsidRPr="00154104" w:rsidRDefault="008A1E31" w:rsidP="009067DF">
      <w:pPr>
        <w:pStyle w:val="BodyText"/>
      </w:pPr>
      <w:r w:rsidRPr="00154104">
        <w:t xml:space="preserve">This policy applies to </w:t>
      </w:r>
      <w:r w:rsidR="00D5703A" w:rsidRPr="00154104">
        <w:t>international students</w:t>
      </w:r>
      <w:r w:rsidR="001A1677">
        <w:t xml:space="preserve"> (also referred to as ‘students’)</w:t>
      </w:r>
      <w:r w:rsidR="008C03A1">
        <w:t>,</w:t>
      </w:r>
      <w:r w:rsidR="003633E1">
        <w:t xml:space="preserve"> schools, and DE (IED). </w:t>
      </w:r>
    </w:p>
    <w:p w14:paraId="0EE11583" w14:textId="691AE4D9" w:rsidR="00017F4F" w:rsidRDefault="00ED672D" w:rsidP="009067DF">
      <w:pPr>
        <w:pStyle w:val="BodyText"/>
      </w:pPr>
      <w:r>
        <w:t>International s</w:t>
      </w:r>
      <w:r w:rsidR="005C52F0" w:rsidRPr="00154104">
        <w:t xml:space="preserve">tudents must already have a Confirmation of Enrolment (CoE) </w:t>
      </w:r>
      <w:r w:rsidR="00841FB6">
        <w:t xml:space="preserve">and a current senior secondary enrolment with the school </w:t>
      </w:r>
      <w:r w:rsidR="005C52F0" w:rsidRPr="00154104">
        <w:t xml:space="preserve">in order to apply for course credit. </w:t>
      </w:r>
    </w:p>
    <w:p w14:paraId="3B6921B0" w14:textId="3A1615AE" w:rsidR="0009048C" w:rsidRPr="00154104" w:rsidRDefault="0009048C" w:rsidP="0009048C">
      <w:pPr>
        <w:pStyle w:val="BodyText"/>
      </w:pPr>
      <w:r w:rsidRPr="00AD1D7D">
        <w:t xml:space="preserve">Please refer to the </w:t>
      </w:r>
      <w:hyperlink r:id="rId11" w:history="1">
        <w:r w:rsidR="00FA652A" w:rsidRPr="00FA652A">
          <w:rPr>
            <w:rStyle w:val="Hyperlink"/>
          </w:rPr>
          <w:t>ISP Course Credit Procedure</w:t>
        </w:r>
      </w:hyperlink>
      <w:r w:rsidR="00FA652A">
        <w:t xml:space="preserve"> </w:t>
      </w:r>
      <w:r>
        <w:t>for further information on the process of applying for course credit.</w:t>
      </w:r>
    </w:p>
    <w:p w14:paraId="1836C6EC" w14:textId="3559BC97" w:rsidR="009A20EC" w:rsidRPr="00154104" w:rsidRDefault="009A20EC" w:rsidP="009067DF">
      <w:pPr>
        <w:pStyle w:val="Heading2"/>
      </w:pPr>
      <w:r w:rsidRPr="00154104">
        <w:t>Policy</w:t>
      </w:r>
    </w:p>
    <w:p w14:paraId="04EEA40F" w14:textId="5CEDEF18" w:rsidR="00CB005F" w:rsidRDefault="00920831" w:rsidP="003174F7">
      <w:pPr>
        <w:pStyle w:val="BodyText"/>
      </w:pPr>
      <w:r w:rsidRPr="00154104">
        <w:t xml:space="preserve">Students can </w:t>
      </w:r>
      <w:r w:rsidR="003710D5">
        <w:t xml:space="preserve">only </w:t>
      </w:r>
      <w:r w:rsidRPr="00154104">
        <w:t xml:space="preserve">apply for course credit </w:t>
      </w:r>
      <w:r w:rsidR="00A3613E">
        <w:t xml:space="preserve">towards </w:t>
      </w:r>
      <w:r w:rsidR="008D7283">
        <w:t xml:space="preserve">the </w:t>
      </w:r>
      <w:r w:rsidR="000639DD" w:rsidRPr="00154104">
        <w:t>Victorian Certificate of Education (</w:t>
      </w:r>
      <w:r w:rsidRPr="00154104">
        <w:t>VCE</w:t>
      </w:r>
      <w:r w:rsidR="000639DD" w:rsidRPr="00154104">
        <w:t>)</w:t>
      </w:r>
      <w:r w:rsidR="006771CF">
        <w:t xml:space="preserve">. VCE </w:t>
      </w:r>
      <w:r w:rsidR="00CB005F">
        <w:t>is</w:t>
      </w:r>
      <w:r w:rsidR="006771CF">
        <w:t xml:space="preserve"> offered in the </w:t>
      </w:r>
      <w:r w:rsidR="006771CF" w:rsidRPr="00154104">
        <w:t xml:space="preserve">Secondary Course and the Victorian College of the </w:t>
      </w:r>
      <w:r w:rsidR="001A1677" w:rsidRPr="00154104">
        <w:t xml:space="preserve">Arts </w:t>
      </w:r>
      <w:r w:rsidR="001A1677">
        <w:t>Secondary School (</w:t>
      </w:r>
      <w:r w:rsidR="001A1677" w:rsidRPr="00154104">
        <w:t>VCASS</w:t>
      </w:r>
      <w:r w:rsidR="001A1677">
        <w:t>) secondary c</w:t>
      </w:r>
      <w:r w:rsidR="006771CF" w:rsidRPr="00154104">
        <w:t>ourse</w:t>
      </w:r>
      <w:r w:rsidR="001A1677">
        <w:t xml:space="preserve"> </w:t>
      </w:r>
      <w:r w:rsidR="006771CF">
        <w:t xml:space="preserve">and is typically done by students </w:t>
      </w:r>
      <w:r w:rsidR="00B45D26">
        <w:t>in</w:t>
      </w:r>
      <w:r w:rsidR="006771CF">
        <w:t xml:space="preserve"> Year 11 and Year 12.</w:t>
      </w:r>
    </w:p>
    <w:p w14:paraId="1E9669C5" w14:textId="667E314E" w:rsidR="006771CF" w:rsidRDefault="00A3613E" w:rsidP="003174F7">
      <w:pPr>
        <w:pStyle w:val="BodyText"/>
      </w:pPr>
      <w:r>
        <w:t xml:space="preserve">Course credit is available for </w:t>
      </w:r>
      <w:r w:rsidR="000D22E7">
        <w:t xml:space="preserve">studies </w:t>
      </w:r>
      <w:r>
        <w:t xml:space="preserve">equivalent </w:t>
      </w:r>
      <w:r w:rsidR="000D22E7">
        <w:t xml:space="preserve">to the </w:t>
      </w:r>
      <w:r w:rsidRPr="000D22E7">
        <w:t>VCE</w:t>
      </w:r>
      <w:r w:rsidR="00A658B2">
        <w:t>,</w:t>
      </w:r>
      <w:r w:rsidRPr="000D22E7">
        <w:t xml:space="preserve"> </w:t>
      </w:r>
      <w:r>
        <w:t>completed overseas or interstate</w:t>
      </w:r>
      <w:r w:rsidR="00CB5A30">
        <w:t>.</w:t>
      </w:r>
      <w:r>
        <w:t xml:space="preserve"> </w:t>
      </w:r>
      <w:r w:rsidR="00CB5A30">
        <w:t>S</w:t>
      </w:r>
      <w:r>
        <w:t xml:space="preserve">tudents </w:t>
      </w:r>
      <w:r w:rsidR="008C5277">
        <w:t>are not required to</w:t>
      </w:r>
      <w:r>
        <w:t xml:space="preserve"> apply for course credit for VCE units satisfactorily completed overseas </w:t>
      </w:r>
      <w:r w:rsidR="00CB5A30">
        <w:t xml:space="preserve">(VCE Offshore) </w:t>
      </w:r>
      <w:r>
        <w:t xml:space="preserve">as these </w:t>
      </w:r>
      <w:r w:rsidR="007B6A86">
        <w:t xml:space="preserve">are automatically recognised </w:t>
      </w:r>
      <w:r>
        <w:t xml:space="preserve">by the </w:t>
      </w:r>
      <w:r w:rsidR="00AD357B">
        <w:t>Victorian Curriculum Assessment Authority (</w:t>
      </w:r>
      <w:r>
        <w:t>VCAA</w:t>
      </w:r>
      <w:r w:rsidR="00AD357B">
        <w:t>)</w:t>
      </w:r>
      <w:r>
        <w:t xml:space="preserve">. </w:t>
      </w:r>
      <w:r w:rsidR="00970213">
        <w:t xml:space="preserve">Course credit for </w:t>
      </w:r>
      <w:r w:rsidR="008C5277">
        <w:t xml:space="preserve">equivalent </w:t>
      </w:r>
      <w:r w:rsidR="008D7283">
        <w:t>studies undertaken</w:t>
      </w:r>
      <w:r w:rsidR="00914CB0">
        <w:t xml:space="preserve"> </w:t>
      </w:r>
      <w:r w:rsidR="002B77FC">
        <w:t xml:space="preserve">by students </w:t>
      </w:r>
      <w:r w:rsidR="002B77FC" w:rsidRPr="00B45563">
        <w:rPr>
          <w:b/>
        </w:rPr>
        <w:t>overseas</w:t>
      </w:r>
      <w:r w:rsidR="002B77FC">
        <w:t xml:space="preserve"> </w:t>
      </w:r>
      <w:r w:rsidR="00970213">
        <w:t xml:space="preserve">may </w:t>
      </w:r>
      <w:r w:rsidR="00B6074A">
        <w:t xml:space="preserve">be </w:t>
      </w:r>
      <w:r w:rsidR="00970213">
        <w:t xml:space="preserve">granted </w:t>
      </w:r>
      <w:r w:rsidR="008D7283">
        <w:t>for VCE Units 1 and 2</w:t>
      </w:r>
      <w:r w:rsidR="00B6074A">
        <w:t xml:space="preserve"> </w:t>
      </w:r>
      <w:r w:rsidR="00B6074A" w:rsidRPr="00B45563">
        <w:rPr>
          <w:u w:val="single"/>
        </w:rPr>
        <w:t>only</w:t>
      </w:r>
      <w:r w:rsidR="008D7283">
        <w:t xml:space="preserve">. </w:t>
      </w:r>
      <w:r w:rsidR="008D7283" w:rsidRPr="00203FDB">
        <w:t xml:space="preserve">Course credit for </w:t>
      </w:r>
      <w:r w:rsidR="00250C9F">
        <w:t xml:space="preserve">equivalent </w:t>
      </w:r>
      <w:r w:rsidR="00B6074A">
        <w:t xml:space="preserve">studies undertaken </w:t>
      </w:r>
      <w:r w:rsidR="00914CB0">
        <w:t xml:space="preserve">by students </w:t>
      </w:r>
      <w:r w:rsidR="002B77FC" w:rsidRPr="00B45563">
        <w:rPr>
          <w:b/>
        </w:rPr>
        <w:t>interstate</w:t>
      </w:r>
      <w:r w:rsidR="002B77FC">
        <w:t xml:space="preserve"> </w:t>
      </w:r>
      <w:r w:rsidR="00B6074A">
        <w:t xml:space="preserve">may be granted for VCE Units 1 and 2 as well as Units 3 and 4. </w:t>
      </w:r>
      <w:r w:rsidR="006771CF" w:rsidRPr="00203FDB">
        <w:t xml:space="preserve">Please refer to the </w:t>
      </w:r>
      <w:hyperlink r:id="rId12" w:history="1">
        <w:r w:rsidR="006771CF" w:rsidRPr="00203FDB">
          <w:rPr>
            <w:rStyle w:val="Hyperlink"/>
          </w:rPr>
          <w:t>VCAA website</w:t>
        </w:r>
      </w:hyperlink>
      <w:r w:rsidR="006771CF" w:rsidRPr="00203FDB">
        <w:t xml:space="preserve"> for further information. </w:t>
      </w:r>
    </w:p>
    <w:p w14:paraId="52C97861" w14:textId="5431D781" w:rsidR="00FD0120" w:rsidRPr="00154104" w:rsidRDefault="00794B24" w:rsidP="003174F7">
      <w:pPr>
        <w:pStyle w:val="BodyText"/>
      </w:pPr>
      <w:r>
        <w:t>S</w:t>
      </w:r>
      <w:r w:rsidRPr="00794B24">
        <w:t xml:space="preserve">chools </w:t>
      </w:r>
      <w:r w:rsidR="00EE1571">
        <w:t xml:space="preserve">will </w:t>
      </w:r>
      <w:r w:rsidR="00227096">
        <w:t xml:space="preserve">assess the eligibility </w:t>
      </w:r>
      <w:r w:rsidR="00421DD9">
        <w:t xml:space="preserve">of </w:t>
      </w:r>
      <w:r w:rsidR="00EE1571">
        <w:t xml:space="preserve">the </w:t>
      </w:r>
      <w:r w:rsidR="00421DD9">
        <w:t>student to apply for course credit and</w:t>
      </w:r>
      <w:r w:rsidR="00EE1571">
        <w:t xml:space="preserve"> will</w:t>
      </w:r>
      <w:r w:rsidR="00421DD9">
        <w:t xml:space="preserve"> assist </w:t>
      </w:r>
      <w:r w:rsidR="00EE1571">
        <w:t>the student</w:t>
      </w:r>
      <w:r w:rsidR="00421DD9">
        <w:t xml:space="preserve"> with completing an application to the </w:t>
      </w:r>
      <w:r w:rsidRPr="00794B24">
        <w:t>VCAA</w:t>
      </w:r>
      <w:r w:rsidR="00387508">
        <w:t xml:space="preserve"> if deemed eligible</w:t>
      </w:r>
      <w:r w:rsidR="00783759">
        <w:t>.</w:t>
      </w:r>
      <w:r w:rsidRPr="00794B24">
        <w:t xml:space="preserve"> </w:t>
      </w:r>
      <w:r w:rsidR="00B22F49" w:rsidRPr="00154104">
        <w:t xml:space="preserve">The VCAA </w:t>
      </w:r>
      <w:r w:rsidR="00B6074A">
        <w:t>confirms the eligibility</w:t>
      </w:r>
      <w:r w:rsidR="00B6074A" w:rsidRPr="00154104">
        <w:t xml:space="preserve"> </w:t>
      </w:r>
      <w:r w:rsidR="00E24EF2" w:rsidRPr="00154104">
        <w:t>and</w:t>
      </w:r>
      <w:r w:rsidR="00B22F49" w:rsidRPr="00154104">
        <w:t xml:space="preserve"> grants course credit for the purposes of the VCE. </w:t>
      </w:r>
    </w:p>
    <w:p w14:paraId="387DA859" w14:textId="15886546" w:rsidR="00561B6A" w:rsidRPr="00154104" w:rsidRDefault="003A6E82" w:rsidP="003174F7">
      <w:pPr>
        <w:pStyle w:val="BodyText"/>
      </w:pPr>
      <w:r w:rsidRPr="00154104">
        <w:t xml:space="preserve">If course credit is granted, </w:t>
      </w:r>
      <w:r w:rsidR="007817C2" w:rsidRPr="00154104">
        <w:t>VCA</w:t>
      </w:r>
      <w:r w:rsidR="00416B3E" w:rsidRPr="00154104">
        <w:t>A</w:t>
      </w:r>
      <w:r w:rsidRPr="00154104">
        <w:t xml:space="preserve"> will provide the student with a record of this decision through the Victorian Assessment Software System (VASS). </w:t>
      </w:r>
    </w:p>
    <w:p w14:paraId="3DFD586A" w14:textId="09BE5099" w:rsidR="002E5BC8" w:rsidRDefault="00747F4D" w:rsidP="003174F7">
      <w:pPr>
        <w:pStyle w:val="BodyText"/>
      </w:pPr>
      <w:r w:rsidRPr="00154104">
        <w:t xml:space="preserve">School staff </w:t>
      </w:r>
      <w:r w:rsidR="000F37B5" w:rsidRPr="00154104">
        <w:t xml:space="preserve">must </w:t>
      </w:r>
      <w:r w:rsidRPr="00154104">
        <w:t xml:space="preserve">promptly notify DE (IED) </w:t>
      </w:r>
      <w:r w:rsidR="00561B6A" w:rsidRPr="00154104">
        <w:t>of the outcome of the course credit application</w:t>
      </w:r>
      <w:r w:rsidR="00B6074A">
        <w:t xml:space="preserve">. DE </w:t>
      </w:r>
      <w:r w:rsidRPr="00154104">
        <w:t xml:space="preserve">(IED) </w:t>
      </w:r>
      <w:r w:rsidR="00B6074A">
        <w:t xml:space="preserve">will </w:t>
      </w:r>
      <w:r w:rsidR="00C746D5">
        <w:t xml:space="preserve">decide whether to endorse the </w:t>
      </w:r>
      <w:r w:rsidR="00A35A1C">
        <w:t xml:space="preserve">granting of </w:t>
      </w:r>
      <w:r w:rsidR="00C746D5">
        <w:t>course credit</w:t>
      </w:r>
      <w:r w:rsidR="002E5BC8">
        <w:t xml:space="preserve">; </w:t>
      </w:r>
      <w:r w:rsidR="00EE1571">
        <w:t>the</w:t>
      </w:r>
      <w:r w:rsidR="002E5BC8">
        <w:t xml:space="preserve"> granting of course credit </w:t>
      </w:r>
      <w:r w:rsidR="00EE1571">
        <w:t>must</w:t>
      </w:r>
      <w:r w:rsidR="002E5BC8">
        <w:t xml:space="preserve"> not result in </w:t>
      </w:r>
      <w:r w:rsidR="009A1080">
        <w:t>a breach of the student visa requirement to be enrolled in full-time study.</w:t>
      </w:r>
      <w:r w:rsidR="002E5BC8">
        <w:t xml:space="preserve"> </w:t>
      </w:r>
    </w:p>
    <w:p w14:paraId="22D65887" w14:textId="6526BB2C" w:rsidR="00A35A1C" w:rsidRPr="00B45563" w:rsidRDefault="00A35A1C" w:rsidP="003174F7">
      <w:pPr>
        <w:pStyle w:val="BodyText"/>
      </w:pPr>
      <w:r w:rsidRPr="00B45563">
        <w:t>DE (IED) will provide the school and student a written record of this decision.</w:t>
      </w:r>
    </w:p>
    <w:p w14:paraId="6D292C36" w14:textId="19E76CAA" w:rsidR="00747F4D" w:rsidRPr="00B45563" w:rsidRDefault="00A35A1C" w:rsidP="003174F7">
      <w:pPr>
        <w:pStyle w:val="BodyText"/>
      </w:pPr>
      <w:r w:rsidRPr="00B45563">
        <w:t xml:space="preserve">If the granting of course credit is endorsed </w:t>
      </w:r>
      <w:r w:rsidR="00DC728E" w:rsidRPr="00B45563">
        <w:t xml:space="preserve">and </w:t>
      </w:r>
      <w:r w:rsidR="00F84722" w:rsidRPr="00B45563">
        <w:t>results in a change to</w:t>
      </w:r>
      <w:r w:rsidR="00DC728E" w:rsidRPr="00B45563">
        <w:t xml:space="preserve"> the student’s enrolment details </w:t>
      </w:r>
      <w:r w:rsidRPr="00B45563">
        <w:t>DE (IED) will do the following</w:t>
      </w:r>
      <w:r w:rsidR="00DC728E" w:rsidRPr="00B45563">
        <w:t xml:space="preserve"> (in accordance with the </w:t>
      </w:r>
      <w:hyperlink r:id="rId13" w:history="1">
        <w:r w:rsidR="00DC728E" w:rsidRPr="00FA652A">
          <w:rPr>
            <w:rStyle w:val="Hyperlink"/>
          </w:rPr>
          <w:t xml:space="preserve">ISP Variation to Enrolment </w:t>
        </w:r>
        <w:r w:rsidR="00065C8B" w:rsidRPr="00FA652A">
          <w:rPr>
            <w:rStyle w:val="Hyperlink"/>
          </w:rPr>
          <w:t>P</w:t>
        </w:r>
        <w:r w:rsidR="00DC728E" w:rsidRPr="00FA652A">
          <w:rPr>
            <w:rStyle w:val="Hyperlink"/>
          </w:rPr>
          <w:t>olicy</w:t>
        </w:r>
      </w:hyperlink>
      <w:r w:rsidR="00DC728E" w:rsidRPr="00B45563">
        <w:t>)</w:t>
      </w:r>
      <w:r w:rsidR="00747F4D" w:rsidRPr="00B45563">
        <w:t xml:space="preserve">: </w:t>
      </w:r>
    </w:p>
    <w:p w14:paraId="0134BADE" w14:textId="12BDE29A" w:rsidR="00747F4D" w:rsidRPr="00B45563" w:rsidRDefault="00561B6A" w:rsidP="00B45563">
      <w:pPr>
        <w:pStyle w:val="ListBullet"/>
      </w:pPr>
      <w:r w:rsidRPr="00B45563">
        <w:t>issue a new CoE</w:t>
      </w:r>
    </w:p>
    <w:p w14:paraId="5EF196EF" w14:textId="5E407BE4" w:rsidR="00747F4D" w:rsidRPr="00B45563" w:rsidRDefault="00AF0459" w:rsidP="00B45563">
      <w:pPr>
        <w:pStyle w:val="ListBullet"/>
      </w:pPr>
      <w:r>
        <w:t>update the</w:t>
      </w:r>
      <w:r w:rsidR="00747F4D" w:rsidRPr="00B45563">
        <w:t xml:space="preserve"> Provider Registration and International Student Management System (PRISMS), within </w:t>
      </w:r>
      <w:r w:rsidR="00B133D6">
        <w:t>31</w:t>
      </w:r>
      <w:r w:rsidR="00B133D6" w:rsidRPr="00B45563">
        <w:t xml:space="preserve"> </w:t>
      </w:r>
      <w:r w:rsidR="00747F4D" w:rsidRPr="00B45563">
        <w:t xml:space="preserve">days of </w:t>
      </w:r>
      <w:r w:rsidR="00561B6A" w:rsidRPr="00B45563">
        <w:t>the</w:t>
      </w:r>
      <w:r w:rsidR="00747F4D" w:rsidRPr="00B45563">
        <w:t xml:space="preserve"> approved change to the </w:t>
      </w:r>
      <w:r w:rsidR="00561B6A" w:rsidRPr="00B45563">
        <w:t>student’s course (such as a change to the</w:t>
      </w:r>
      <w:r w:rsidR="00747F4D" w:rsidRPr="00B45563">
        <w:t xml:space="preserve"> duration of the student’s enrolment in a course</w:t>
      </w:r>
      <w:r w:rsidR="00561B6A" w:rsidRPr="00B45563">
        <w:t>)</w:t>
      </w:r>
    </w:p>
    <w:p w14:paraId="7538492E" w14:textId="488966ED" w:rsidR="00747F4D" w:rsidRPr="00B45563" w:rsidRDefault="00747F4D" w:rsidP="00B45563">
      <w:pPr>
        <w:pStyle w:val="ListBullet"/>
      </w:pPr>
      <w:r w:rsidRPr="00B45563">
        <w:t>revise the Confirmation of Appropriate Accommodation and Welfare (CAAW) and the Overse</w:t>
      </w:r>
      <w:r w:rsidR="00561B6A" w:rsidRPr="00B45563">
        <w:t>as Student Health Cover (OSHC)</w:t>
      </w:r>
      <w:r w:rsidR="007E24E9">
        <w:t xml:space="preserve"> (if applicable)</w:t>
      </w:r>
      <w:r w:rsidRPr="00B45563">
        <w:t xml:space="preserve">. </w:t>
      </w:r>
    </w:p>
    <w:p w14:paraId="1836C6F0" w14:textId="450413FA" w:rsidR="009A20EC" w:rsidRPr="00154104" w:rsidRDefault="00352A6B" w:rsidP="009067DF">
      <w:pPr>
        <w:pStyle w:val="Heading2"/>
      </w:pPr>
      <w:r w:rsidRPr="00154104">
        <w:t>Legislation</w:t>
      </w:r>
    </w:p>
    <w:p w14:paraId="1836C6F1" w14:textId="56527AE9" w:rsidR="009A20EC" w:rsidRPr="00154104" w:rsidRDefault="002F1E3E" w:rsidP="009A20EC">
      <w:pPr>
        <w:pStyle w:val="ListBullet"/>
        <w:rPr>
          <w:i/>
        </w:rPr>
      </w:pPr>
      <w:r w:rsidRPr="00154104">
        <w:rPr>
          <w:i/>
        </w:rPr>
        <w:t>Education Services for Overseas Students Act 2000</w:t>
      </w:r>
      <w:r w:rsidRPr="00154104">
        <w:t xml:space="preserve"> (Cth)</w:t>
      </w:r>
    </w:p>
    <w:p w14:paraId="354221F3" w14:textId="7DD0780B" w:rsidR="002F1E3E" w:rsidRPr="00154104" w:rsidRDefault="002F1E3E" w:rsidP="009A20EC">
      <w:pPr>
        <w:pStyle w:val="ListBullet"/>
        <w:rPr>
          <w:i/>
        </w:rPr>
      </w:pPr>
      <w:r w:rsidRPr="00154104">
        <w:rPr>
          <w:i/>
        </w:rPr>
        <w:t>The National Code of Practice for Provider</w:t>
      </w:r>
      <w:r w:rsidR="008E26AC" w:rsidRPr="00154104">
        <w:rPr>
          <w:i/>
        </w:rPr>
        <w:t>s</w:t>
      </w:r>
      <w:r w:rsidRPr="00154104">
        <w:rPr>
          <w:i/>
        </w:rPr>
        <w:t xml:space="preserve"> of Education and Training to Overseas Students 2018 </w:t>
      </w:r>
      <w:r w:rsidRPr="00154104">
        <w:t>(Cth)</w:t>
      </w:r>
    </w:p>
    <w:p w14:paraId="1836C6F2" w14:textId="77777777" w:rsidR="009A20EC" w:rsidRPr="00154104" w:rsidRDefault="009A20EC" w:rsidP="009067DF">
      <w:pPr>
        <w:pStyle w:val="Heading2"/>
      </w:pPr>
      <w:r w:rsidRPr="00154104">
        <w:lastRenderedPageBreak/>
        <w:t>Associated Documents</w:t>
      </w:r>
    </w:p>
    <w:p w14:paraId="2C724818" w14:textId="636A1A68" w:rsidR="002F1E3E" w:rsidRPr="00154104" w:rsidRDefault="00000000" w:rsidP="009A20EC">
      <w:pPr>
        <w:pStyle w:val="ListBullet"/>
      </w:pPr>
      <w:hyperlink r:id="rId14" w:history="1">
        <w:r w:rsidR="002F1E3E" w:rsidRPr="00FA652A">
          <w:rPr>
            <w:rStyle w:val="Hyperlink"/>
          </w:rPr>
          <w:t>ISP Course Credit Procedure</w:t>
        </w:r>
      </w:hyperlink>
    </w:p>
    <w:p w14:paraId="489BF458" w14:textId="5E300A69" w:rsidR="001C4101" w:rsidRDefault="00000000" w:rsidP="009A20EC">
      <w:pPr>
        <w:pStyle w:val="ListBullet"/>
      </w:pPr>
      <w:hyperlink r:id="rId15" w:history="1">
        <w:r w:rsidR="001C4101" w:rsidRPr="00FA652A">
          <w:rPr>
            <w:rStyle w:val="Hyperlink"/>
          </w:rPr>
          <w:t>ISP Admissions and Enrolment Policy</w:t>
        </w:r>
      </w:hyperlink>
    </w:p>
    <w:p w14:paraId="740C55CD" w14:textId="458BBCDC" w:rsidR="00FA652A" w:rsidRPr="00154104" w:rsidRDefault="00000000" w:rsidP="009A20EC">
      <w:pPr>
        <w:pStyle w:val="ListBullet"/>
      </w:pPr>
      <w:hyperlink r:id="rId16" w:history="1">
        <w:r w:rsidR="00FA652A" w:rsidRPr="00FA652A">
          <w:rPr>
            <w:rStyle w:val="Hyperlink"/>
          </w:rPr>
          <w:t>ISP Variation to Enrolment Policy</w:t>
        </w:r>
      </w:hyperlink>
    </w:p>
    <w:p w14:paraId="672683C8" w14:textId="71F0B459" w:rsidR="007817C2" w:rsidRPr="00154104" w:rsidRDefault="00000000" w:rsidP="009A20EC">
      <w:pPr>
        <w:pStyle w:val="ListBullet"/>
      </w:pPr>
      <w:hyperlink r:id="rId17" w:history="1">
        <w:r w:rsidR="007817C2" w:rsidRPr="00FA652A">
          <w:rPr>
            <w:rStyle w:val="Hyperlink"/>
          </w:rPr>
          <w:t>ISP Record Keeping Procedural Guidelines</w:t>
        </w:r>
      </w:hyperlink>
    </w:p>
    <w:p w14:paraId="1836C6F3" w14:textId="2260E923" w:rsidR="009A20EC" w:rsidRPr="00154104" w:rsidRDefault="00000000" w:rsidP="009A20EC">
      <w:pPr>
        <w:pStyle w:val="ListBullet"/>
      </w:pPr>
      <w:hyperlink r:id="rId18" w:history="1">
        <w:r w:rsidR="002F1E3E" w:rsidRPr="00154104">
          <w:rPr>
            <w:rStyle w:val="Hyperlink"/>
          </w:rPr>
          <w:t>VCE and VCAL Administrative Handbook</w:t>
        </w:r>
      </w:hyperlink>
    </w:p>
    <w:p w14:paraId="5059A891" w14:textId="5159B66B" w:rsidR="002F1E3E" w:rsidRPr="00154104" w:rsidRDefault="00000000" w:rsidP="009A20EC">
      <w:pPr>
        <w:pStyle w:val="ListBullet"/>
      </w:pPr>
      <w:hyperlink r:id="rId19" w:history="1">
        <w:r w:rsidR="002F1E3E" w:rsidRPr="00154104">
          <w:rPr>
            <w:rStyle w:val="Hyperlink"/>
          </w:rPr>
          <w:t>Application for credit towards the VCE/VCAL – form</w:t>
        </w:r>
      </w:hyperlink>
      <w:r w:rsidR="002F1E3E" w:rsidRPr="00154104">
        <w:t xml:space="preserve"> </w:t>
      </w:r>
    </w:p>
    <w:p w14:paraId="79B806ED" w14:textId="778AC1BD" w:rsidR="00B73ED5" w:rsidRPr="00536120" w:rsidRDefault="00000000" w:rsidP="009A20EC">
      <w:pPr>
        <w:pStyle w:val="ListBullet"/>
        <w:rPr>
          <w:rStyle w:val="Hyperlink"/>
          <w:color w:val="404040" w:themeColor="text1" w:themeTint="BF"/>
          <w:u w:val="none"/>
        </w:rPr>
      </w:pPr>
      <w:hyperlink r:id="rId20" w:history="1">
        <w:r w:rsidR="00B73ED5" w:rsidRPr="00154104">
          <w:rPr>
            <w:rStyle w:val="Hyperlink"/>
          </w:rPr>
          <w:t>Credit towards the VCE</w:t>
        </w:r>
      </w:hyperlink>
    </w:p>
    <w:p w14:paraId="21375C4F" w14:textId="5926202B" w:rsidR="00533DF7" w:rsidRPr="003174F7" w:rsidRDefault="00000000" w:rsidP="009A20EC">
      <w:pPr>
        <w:pStyle w:val="ListBullet"/>
      </w:pPr>
      <w:hyperlink r:id="rId21" w:anchor="course-progress-and-learning-support" w:history="1">
        <w:r w:rsidR="00533DF7" w:rsidRPr="003174F7">
          <w:rPr>
            <w:rStyle w:val="Hyperlink"/>
            <w:rFonts w:cs="Arial"/>
          </w:rPr>
          <w:t>ISP Guidance: 7. Supporting students — Learning and engagement</w:t>
        </w:r>
      </w:hyperlink>
      <w:r w:rsidR="003174F7" w:rsidRPr="003174F7">
        <w:t xml:space="preserve"> </w:t>
      </w:r>
    </w:p>
    <w:p w14:paraId="1836C6F4" w14:textId="10C5878F" w:rsidR="009A20EC" w:rsidRPr="00154104" w:rsidRDefault="009A20EC" w:rsidP="003174F7">
      <w:pPr>
        <w:pStyle w:val="Heading2"/>
      </w:pPr>
      <w:r w:rsidRPr="00154104">
        <w:t>Definitions</w:t>
      </w:r>
    </w:p>
    <w:p w14:paraId="3EC2FE4D" w14:textId="5F6C5B64" w:rsidR="00AB0AAF" w:rsidRPr="00FB7902" w:rsidRDefault="00AB0AAF" w:rsidP="00AB0AAF">
      <w:pPr>
        <w:pStyle w:val="ListBullet"/>
      </w:pPr>
      <w:r w:rsidRPr="007E2369">
        <w:rPr>
          <w:b/>
        </w:rPr>
        <w:t>Course</w:t>
      </w:r>
      <w:r>
        <w:t xml:space="preserve"> refers to a course registered on CRICOS offered by the Department of Education (under DE (IED)).</w:t>
      </w:r>
    </w:p>
    <w:p w14:paraId="23E43730" w14:textId="72D96F00" w:rsidR="00AB0AAF" w:rsidRDefault="00AB0AAF" w:rsidP="00AB0AAF">
      <w:pPr>
        <w:pStyle w:val="ListBullet"/>
      </w:pPr>
      <w:r w:rsidRPr="00F52B7B">
        <w:rPr>
          <w:b/>
        </w:rPr>
        <w:t>DE (IED)</w:t>
      </w:r>
      <w:r w:rsidRPr="00F52B7B">
        <w:t xml:space="preserve"> – Department of Education– International Education Division. IED is the division in DE</w:t>
      </w:r>
      <w:r>
        <w:t xml:space="preserve"> </w:t>
      </w:r>
      <w:r w:rsidRPr="002F05A8">
        <w:t>that administers the International Student Program in Victorian government schools. IED is not a separate entity to DE. DE is the CRICOS registered provider.</w:t>
      </w:r>
    </w:p>
    <w:p w14:paraId="6336AA93" w14:textId="77777777" w:rsidR="00AB0AAF" w:rsidRPr="006E207A" w:rsidRDefault="00AB0AAF" w:rsidP="00AB0AAF">
      <w:pPr>
        <w:pStyle w:val="ListBullet"/>
      </w:pPr>
      <w:r w:rsidRPr="00F52B7B">
        <w:rPr>
          <w:b/>
        </w:rPr>
        <w:t>International students (students)</w:t>
      </w:r>
      <w:r w:rsidRPr="00BF2501">
        <w:t xml:space="preserve"> </w:t>
      </w:r>
      <w:r w:rsidRPr="00F52B7B">
        <w:t>for the purpose of this policy are defined as students participating in the ISP who are applying</w:t>
      </w:r>
      <w:r w:rsidRPr="006E207A">
        <w:t xml:space="preserve"> for, or hold, a subc</w:t>
      </w:r>
      <w:r>
        <w:t>lass 500 Student – Schools visa.</w:t>
      </w:r>
    </w:p>
    <w:p w14:paraId="1ED9DC03" w14:textId="1A844053" w:rsidR="00AB0AAF" w:rsidRDefault="00AB0AAF" w:rsidP="00AB0AAF">
      <w:pPr>
        <w:pStyle w:val="ListBullet"/>
      </w:pPr>
      <w:r w:rsidRPr="00FD0943">
        <w:rPr>
          <w:b/>
        </w:rPr>
        <w:t>International Student Program (ISP)</w:t>
      </w:r>
      <w:r w:rsidRPr="00BF2501">
        <w:t xml:space="preserve"> </w:t>
      </w:r>
      <w:r w:rsidRPr="00F52B7B">
        <w:t>for the purpose of this policy</w:t>
      </w:r>
      <w:r w:rsidRPr="005E7275">
        <w:t xml:space="preserve"> </w:t>
      </w:r>
      <w:r>
        <w:t xml:space="preserve">is defined as the program administered by the DE International Education Division (IED). </w:t>
      </w:r>
    </w:p>
    <w:p w14:paraId="3CE7E981" w14:textId="5EA4643A" w:rsidR="000F2FA0" w:rsidRDefault="000F2FA0" w:rsidP="007030B9">
      <w:pPr>
        <w:pStyle w:val="ListBullet"/>
      </w:pPr>
      <w:r w:rsidRPr="000F2FA0">
        <w:rPr>
          <w:b/>
        </w:rPr>
        <w:t>School</w:t>
      </w:r>
      <w:r>
        <w:t xml:space="preserve"> for the purpose of this </w:t>
      </w:r>
      <w:r w:rsidR="00C66082">
        <w:t>document</w:t>
      </w:r>
      <w:r>
        <w:t xml:space="preserve"> is defined as a school accredited by DE (IED) to deliver an </w:t>
      </w:r>
      <w:proofErr w:type="gramStart"/>
      <w:r>
        <w:t>ISP</w:t>
      </w:r>
      <w:proofErr w:type="gramEnd"/>
    </w:p>
    <w:p w14:paraId="0427488E" w14:textId="77777777" w:rsidR="000F2FA0" w:rsidRPr="00BF2501" w:rsidRDefault="000F2FA0" w:rsidP="000F2FA0">
      <w:pPr>
        <w:pStyle w:val="ListBullet"/>
      </w:pPr>
      <w:r w:rsidRPr="007E2369">
        <w:rPr>
          <w:b/>
        </w:rPr>
        <w:t xml:space="preserve">School </w:t>
      </w:r>
      <w:r>
        <w:rPr>
          <w:b/>
        </w:rPr>
        <w:t>s</w:t>
      </w:r>
      <w:r w:rsidRPr="007E2369">
        <w:rPr>
          <w:b/>
        </w:rPr>
        <w:t>taff</w:t>
      </w:r>
      <w:r w:rsidRPr="00BF2501">
        <w:rPr>
          <w:b/>
        </w:rPr>
        <w:t xml:space="preserve"> </w:t>
      </w:r>
      <w:r w:rsidRPr="00BF2501">
        <w:t>are employees of schools, for example – International Student Coordinator, Homestay Coordinator, Head of Department, Deputy Principal, and Principal.</w:t>
      </w:r>
    </w:p>
    <w:p w14:paraId="698688A4" w14:textId="42A1CFAD" w:rsidR="00BD5BAB" w:rsidRPr="00154104" w:rsidRDefault="009A20EC" w:rsidP="009067DF">
      <w:pPr>
        <w:pStyle w:val="Heading2"/>
      </w:pPr>
      <w:r w:rsidRPr="00154104">
        <w:t xml:space="preserve">Policy Contact </w:t>
      </w:r>
      <w:r w:rsidR="00BD5BAB" w:rsidRPr="00154104">
        <w:t>Officer</w:t>
      </w:r>
    </w:p>
    <w:p w14:paraId="4A1822A5" w14:textId="3D498857" w:rsidR="00BD5BAB" w:rsidRPr="00154104" w:rsidRDefault="00BD5BAB" w:rsidP="00BD5BAB">
      <w:pPr>
        <w:pStyle w:val="BodyText"/>
      </w:pPr>
      <w:r w:rsidRPr="00154104">
        <w:t xml:space="preserve">For further information, please contact the DE (IED) </w:t>
      </w:r>
      <w:r w:rsidR="00533DF7" w:rsidRPr="00536120">
        <w:t>School Support</w:t>
      </w:r>
      <w:r w:rsidR="0076083C" w:rsidRPr="00695BE0">
        <w:t xml:space="preserve"> </w:t>
      </w:r>
      <w:r w:rsidRPr="00695BE0">
        <w:t>Team</w:t>
      </w:r>
      <w:r w:rsidRPr="00154104">
        <w:t xml:space="preserve"> </w:t>
      </w:r>
      <w:r w:rsidR="00065F31">
        <w:t>at</w:t>
      </w:r>
      <w:r w:rsidRPr="00154104">
        <w:t xml:space="preserve"> </w:t>
      </w:r>
      <w:r w:rsidR="00533DF7">
        <w:t>international.school.support</w:t>
      </w:r>
      <w:r w:rsidR="00533DF7" w:rsidRPr="003D3494">
        <w:t>@education.vic.gov.au</w:t>
      </w:r>
      <w:r w:rsidR="00533DF7" w:rsidRPr="003D3494" w:rsidDel="003D3494">
        <w:t xml:space="preserve"> </w:t>
      </w:r>
      <w:r w:rsidR="00E256C2">
        <w:t xml:space="preserve">or </w:t>
      </w:r>
      <w:r w:rsidRPr="00154104">
        <w:t>+61 3 7022 1000.</w:t>
      </w:r>
    </w:p>
    <w:p w14:paraId="1836C6F6" w14:textId="1667FDF3" w:rsidR="009A20EC" w:rsidRPr="00154104" w:rsidRDefault="00BD5BAB" w:rsidP="009067DF">
      <w:pPr>
        <w:pStyle w:val="Heading2"/>
      </w:pPr>
      <w:r w:rsidRPr="00154104">
        <w:t>Policy</w:t>
      </w:r>
      <w:r w:rsidR="009A20EC" w:rsidRPr="00154104">
        <w:t xml:space="preserve"> Maintenance Officer</w:t>
      </w:r>
    </w:p>
    <w:p w14:paraId="589EFD70" w14:textId="621E9434" w:rsidR="00BD5BAB" w:rsidRPr="00154104" w:rsidRDefault="004221EF" w:rsidP="00BD5BAB">
      <w:pPr>
        <w:pStyle w:val="TableText"/>
        <w:rPr>
          <w:szCs w:val="18"/>
        </w:rPr>
      </w:pPr>
      <w:r>
        <w:rPr>
          <w:szCs w:val="18"/>
        </w:rPr>
        <w:t>Manager</w:t>
      </w:r>
      <w:r w:rsidR="00BD5BAB" w:rsidRPr="00154104">
        <w:rPr>
          <w:szCs w:val="18"/>
        </w:rPr>
        <w:t xml:space="preserve">, </w:t>
      </w:r>
      <w:r>
        <w:rPr>
          <w:szCs w:val="18"/>
        </w:rPr>
        <w:t>School Support Unit</w:t>
      </w:r>
      <w:r w:rsidR="00BD5BAB" w:rsidRPr="00154104">
        <w:rPr>
          <w:szCs w:val="18"/>
        </w:rPr>
        <w:t xml:space="preserve"> </w:t>
      </w:r>
    </w:p>
    <w:p w14:paraId="666D95B7" w14:textId="77777777" w:rsidR="00BD5BAB" w:rsidRPr="00154104" w:rsidRDefault="00BD5BAB" w:rsidP="00BD5BAB">
      <w:pPr>
        <w:pStyle w:val="TableText"/>
        <w:rPr>
          <w:szCs w:val="18"/>
        </w:rPr>
      </w:pPr>
      <w:r w:rsidRPr="00154104">
        <w:rPr>
          <w:szCs w:val="18"/>
        </w:rPr>
        <w:t>International Education Division</w:t>
      </w:r>
    </w:p>
    <w:p w14:paraId="15157A21" w14:textId="4A286FFF" w:rsidR="00BD5BAB" w:rsidRPr="00154104" w:rsidRDefault="00BD5BAB" w:rsidP="00BD5BAB">
      <w:pPr>
        <w:pStyle w:val="TableText"/>
        <w:rPr>
          <w:szCs w:val="18"/>
        </w:rPr>
      </w:pPr>
      <w:r w:rsidRPr="00154104">
        <w:rPr>
          <w:szCs w:val="18"/>
        </w:rPr>
        <w:t xml:space="preserve">Department of Education </w:t>
      </w:r>
    </w:p>
    <w:p w14:paraId="1E50B353" w14:textId="77777777" w:rsidR="00C5056F" w:rsidRDefault="00C5056F" w:rsidP="00C5056F">
      <w:pPr>
        <w:pStyle w:val="Authorisationtext"/>
        <w:shd w:val="clear" w:color="auto" w:fill="auto"/>
      </w:pPr>
      <w:r>
        <w:t>Level 28, 80 Collins Street, Melbourne, Victoria 3000</w:t>
      </w:r>
    </w:p>
    <w:p w14:paraId="002208D1" w14:textId="0C5D7310" w:rsidR="00BD5BAB" w:rsidRDefault="00BD5BAB" w:rsidP="00BD5BAB">
      <w:pPr>
        <w:pStyle w:val="TableText"/>
        <w:rPr>
          <w:szCs w:val="18"/>
        </w:rPr>
      </w:pPr>
      <w:r w:rsidRPr="00154104">
        <w:rPr>
          <w:szCs w:val="18"/>
        </w:rPr>
        <w:t xml:space="preserve">Email: </w:t>
      </w:r>
      <w:r w:rsidR="004221EF">
        <w:rPr>
          <w:szCs w:val="18"/>
        </w:rPr>
        <w:t>international.school.support</w:t>
      </w:r>
      <w:r w:rsidR="003D3494" w:rsidRPr="003D3494">
        <w:rPr>
          <w:szCs w:val="18"/>
        </w:rPr>
        <w:t>@education.vic.gov.au</w:t>
      </w:r>
      <w:r w:rsidR="003D3494" w:rsidRPr="003D3494" w:rsidDel="003D3494">
        <w:rPr>
          <w:szCs w:val="18"/>
        </w:rPr>
        <w:t xml:space="preserve"> </w:t>
      </w:r>
    </w:p>
    <w:p w14:paraId="34B8F319" w14:textId="22C62CBD" w:rsidR="00BD5BAB" w:rsidRPr="00154104" w:rsidRDefault="00BD5BAB" w:rsidP="00BD5BAB">
      <w:pPr>
        <w:pStyle w:val="TableText"/>
      </w:pPr>
      <w:r w:rsidRPr="00154104">
        <w:rPr>
          <w:szCs w:val="18"/>
        </w:rPr>
        <w:t>Phone: +61 3 7022 1000</w:t>
      </w:r>
    </w:p>
    <w:p w14:paraId="1836C6F9" w14:textId="77777777" w:rsidR="009A20EC" w:rsidRPr="00154104" w:rsidRDefault="009A20EC" w:rsidP="009067DF">
      <w:pPr>
        <w:pStyle w:val="Heading2"/>
      </w:pPr>
      <w:r w:rsidRPr="00154104">
        <w:t>Authorised</w:t>
      </w:r>
    </w:p>
    <w:p w14:paraId="1836C6FA" w14:textId="7C4A79AB" w:rsidR="000942B0" w:rsidRPr="00154104" w:rsidRDefault="000942B0" w:rsidP="009067DF">
      <w:pPr>
        <w:pStyle w:val="Authorisationtext"/>
      </w:pPr>
    </w:p>
    <w:p w14:paraId="1836C6FC" w14:textId="7E17CB80" w:rsidR="009A20EC" w:rsidRPr="00154104" w:rsidRDefault="009A20EC" w:rsidP="009067DF">
      <w:pPr>
        <w:pStyle w:val="Authorisationtext"/>
      </w:pPr>
      <w:r w:rsidRPr="00154104">
        <w:t>Executive Director, International Education Division</w:t>
      </w:r>
    </w:p>
    <w:p w14:paraId="1836C6FD" w14:textId="22B4B4DE" w:rsidR="009A20EC" w:rsidRPr="00154104" w:rsidRDefault="009A20EC" w:rsidP="009067DF">
      <w:pPr>
        <w:pStyle w:val="Authorisationtext"/>
      </w:pPr>
    </w:p>
    <w:p w14:paraId="1836C6FE" w14:textId="77777777" w:rsidR="000942B0" w:rsidRPr="00154104" w:rsidRDefault="000942B0" w:rsidP="009067DF">
      <w:pPr>
        <w:pStyle w:val="Authorisationtext"/>
      </w:pPr>
    </w:p>
    <w:p w14:paraId="1836C6FF" w14:textId="3D276B61" w:rsidR="009A20EC" w:rsidRDefault="009A20EC" w:rsidP="009067DF">
      <w:pPr>
        <w:pStyle w:val="Authorisationtext"/>
      </w:pPr>
      <w:r w:rsidRPr="008A3F76">
        <w:rPr>
          <w:b/>
        </w:rPr>
        <w:t>Date of authorisation</w:t>
      </w:r>
      <w:r w:rsidRPr="00154104">
        <w:t>:</w:t>
      </w:r>
      <w:r w:rsidRPr="00154104">
        <w:tab/>
      </w:r>
      <w:r w:rsidR="00FC2B21">
        <w:t>29/11/2019</w:t>
      </w:r>
    </w:p>
    <w:p w14:paraId="41EEE3B4" w14:textId="202E724C" w:rsidR="002A7CDA" w:rsidRPr="00154104" w:rsidRDefault="002A7CDA" w:rsidP="009067DF">
      <w:pPr>
        <w:pStyle w:val="Authorisationtext"/>
      </w:pPr>
      <w:r w:rsidRPr="0048319E">
        <w:rPr>
          <w:b/>
          <w:bCs/>
        </w:rPr>
        <w:t>Date last reviewed:</w:t>
      </w:r>
      <w:r>
        <w:tab/>
      </w:r>
      <w:proofErr w:type="gramStart"/>
      <w:r w:rsidR="00E33D99">
        <w:t>24/01</w:t>
      </w:r>
      <w:r>
        <w:t>/2024</w:t>
      </w:r>
      <w:proofErr w:type="gramEnd"/>
    </w:p>
    <w:p w14:paraId="1836C700" w14:textId="5BA74EE5" w:rsidR="009A20EC" w:rsidRPr="00154104" w:rsidRDefault="009A20EC" w:rsidP="00536120">
      <w:pPr>
        <w:pStyle w:val="Authorisationtext"/>
        <w:ind w:left="2160" w:hanging="2160"/>
      </w:pPr>
      <w:r w:rsidRPr="00154104">
        <w:rPr>
          <w:b/>
        </w:rPr>
        <w:t>Review frequency</w:t>
      </w:r>
      <w:r w:rsidRPr="00154104">
        <w:t xml:space="preserve">: </w:t>
      </w:r>
      <w:r w:rsidRPr="00154104">
        <w:tab/>
        <w:t xml:space="preserve">This policy will be reviewed at minimum </w:t>
      </w:r>
      <w:r w:rsidR="0005269C">
        <w:t>24 months</w:t>
      </w:r>
      <w:r w:rsidR="0028666E" w:rsidRPr="00154104">
        <w:t xml:space="preserve"> </w:t>
      </w:r>
      <w:r w:rsidRPr="00154104">
        <w:t>or when any changes arise impacting its currency, including legislative or regulation change.</w:t>
      </w:r>
      <w:bookmarkEnd w:id="0"/>
      <w:bookmarkEnd w:id="1"/>
    </w:p>
    <w:sectPr w:rsidR="009A20EC" w:rsidRPr="00154104" w:rsidSect="007F0BC0">
      <w:footerReference w:type="default" r:id="rId22"/>
      <w:headerReference w:type="first" r:id="rId23"/>
      <w:footerReference w:type="first" r:id="rId24"/>
      <w:type w:val="continuous"/>
      <w:pgSz w:w="11900" w:h="16840" w:code="9"/>
      <w:pgMar w:top="720" w:right="720" w:bottom="720" w:left="720" w:header="567" w:footer="5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3348" w14:textId="77777777" w:rsidR="007F0BC0" w:rsidRDefault="007F0BC0" w:rsidP="009067DF">
      <w:r>
        <w:separator/>
      </w:r>
    </w:p>
  </w:endnote>
  <w:endnote w:type="continuationSeparator" w:id="0">
    <w:p w14:paraId="09396018" w14:textId="77777777" w:rsidR="007F0BC0" w:rsidRDefault="007F0BC0" w:rsidP="009067DF">
      <w:r>
        <w:continuationSeparator/>
      </w:r>
    </w:p>
  </w:endnote>
  <w:endnote w:type="continuationNotice" w:id="1">
    <w:p w14:paraId="18170A9A" w14:textId="77777777" w:rsidR="007F0BC0" w:rsidRDefault="007F0BC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C72B" w14:textId="71E6F079" w:rsidR="00790D1A" w:rsidRPr="00394CF6" w:rsidRDefault="00790D1A" w:rsidP="009067DF">
    <w:pPr>
      <w:pStyle w:val="Header"/>
    </w:pPr>
  </w:p>
  <w:p w14:paraId="1836C72C" w14:textId="7F95E426" w:rsidR="00790D1A" w:rsidRPr="00437D5A" w:rsidRDefault="00790D1A" w:rsidP="00536120">
    <w:pPr>
      <w:pStyle w:val="Footer"/>
      <w:spacing w:before="0"/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0A2281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0A2281">
        <w:rPr>
          <w:noProof/>
        </w:rPr>
        <w:t>2</w:t>
      </w:r>
    </w:fldSimple>
  </w:p>
  <w:p w14:paraId="1836C72D" w14:textId="32CEB8B5" w:rsidR="00790D1A" w:rsidRPr="00437D5A" w:rsidRDefault="00790D1A" w:rsidP="00536120">
    <w:pPr>
      <w:pStyle w:val="Footer"/>
      <w:spacing w:before="0"/>
    </w:pPr>
    <w:r w:rsidRPr="00437D5A">
      <w:t>Copyright State of Victoria 20</w:t>
    </w:r>
    <w:r w:rsidR="000762CD">
      <w:t>2</w:t>
    </w:r>
    <w:r w:rsidR="002A7CDA">
      <w:t>4</w:t>
    </w:r>
    <w:r w:rsidR="00C16B92">
      <w:tab/>
    </w:r>
    <w:r w:rsidR="00C16B92">
      <w:tab/>
      <w:t xml:space="preserve">Version 2.1 as of </w:t>
    </w:r>
    <w:r w:rsidR="00065F31">
      <w:t>18</w:t>
    </w:r>
    <w:r w:rsidR="00536120">
      <w:t xml:space="preserve"> May </w:t>
    </w:r>
    <w:r w:rsidR="00C16B92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C3FA" w14:textId="3A5D378C" w:rsidR="00E72E4E" w:rsidRPr="00394CF6" w:rsidRDefault="00102385" w:rsidP="00536120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4BB7F404" wp14:editId="5546A910">
          <wp:extent cx="6642100" cy="789940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4580" w14:textId="77777777" w:rsidR="007F0BC0" w:rsidRDefault="007F0BC0" w:rsidP="009067DF">
      <w:r>
        <w:separator/>
      </w:r>
    </w:p>
  </w:footnote>
  <w:footnote w:type="continuationSeparator" w:id="0">
    <w:p w14:paraId="60EA9B62" w14:textId="77777777" w:rsidR="007F0BC0" w:rsidRDefault="007F0BC0" w:rsidP="009067DF">
      <w:r>
        <w:continuationSeparator/>
      </w:r>
    </w:p>
  </w:footnote>
  <w:footnote w:type="continuationNotice" w:id="1">
    <w:p w14:paraId="7C64D53A" w14:textId="77777777" w:rsidR="007F0BC0" w:rsidRDefault="007F0BC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C72E" w14:textId="77777777" w:rsidR="00790D1A" w:rsidRPr="00B367E9" w:rsidRDefault="00790D1A" w:rsidP="009067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836C731" wp14:editId="1836C732">
          <wp:simplePos x="0" y="0"/>
          <wp:positionH relativeFrom="column">
            <wp:posOffset>-456837</wp:posOffset>
          </wp:positionH>
          <wp:positionV relativeFrom="paragraph">
            <wp:posOffset>-342900</wp:posOffset>
          </wp:positionV>
          <wp:extent cx="7664654" cy="139329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P Header - evid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54" cy="139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9754C43"/>
    <w:multiLevelType w:val="hybridMultilevel"/>
    <w:tmpl w:val="CF8CD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0CFD"/>
    <w:multiLevelType w:val="hybridMultilevel"/>
    <w:tmpl w:val="DB18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324E8"/>
    <w:multiLevelType w:val="hybridMultilevel"/>
    <w:tmpl w:val="64243178"/>
    <w:lvl w:ilvl="0" w:tplc="D4683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A1D3C"/>
    <w:multiLevelType w:val="hybridMultilevel"/>
    <w:tmpl w:val="7A56B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51936"/>
    <w:multiLevelType w:val="hybridMultilevel"/>
    <w:tmpl w:val="B4D86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9409A"/>
    <w:multiLevelType w:val="multilevel"/>
    <w:tmpl w:val="AC70F576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num w:numId="1" w16cid:durableId="1210149814">
    <w:abstractNumId w:val="9"/>
  </w:num>
  <w:num w:numId="2" w16cid:durableId="1874347622">
    <w:abstractNumId w:val="7"/>
  </w:num>
  <w:num w:numId="3" w16cid:durableId="484467820">
    <w:abstractNumId w:val="6"/>
  </w:num>
  <w:num w:numId="4" w16cid:durableId="1382023342">
    <w:abstractNumId w:val="5"/>
  </w:num>
  <w:num w:numId="5" w16cid:durableId="81071619">
    <w:abstractNumId w:val="4"/>
  </w:num>
  <w:num w:numId="6" w16cid:durableId="59325251">
    <w:abstractNumId w:val="8"/>
  </w:num>
  <w:num w:numId="7" w16cid:durableId="1542281532">
    <w:abstractNumId w:val="3"/>
  </w:num>
  <w:num w:numId="8" w16cid:durableId="667711988">
    <w:abstractNumId w:val="2"/>
  </w:num>
  <w:num w:numId="9" w16cid:durableId="1720276905">
    <w:abstractNumId w:val="1"/>
  </w:num>
  <w:num w:numId="10" w16cid:durableId="1824392079">
    <w:abstractNumId w:val="0"/>
  </w:num>
  <w:num w:numId="11" w16cid:durableId="680013355">
    <w:abstractNumId w:val="19"/>
  </w:num>
  <w:num w:numId="12" w16cid:durableId="1012993085">
    <w:abstractNumId w:val="21"/>
  </w:num>
  <w:num w:numId="13" w16cid:durableId="1456481009">
    <w:abstractNumId w:val="23"/>
  </w:num>
  <w:num w:numId="14" w16cid:durableId="1004941396">
    <w:abstractNumId w:val="28"/>
  </w:num>
  <w:num w:numId="15" w16cid:durableId="278293332">
    <w:abstractNumId w:val="30"/>
  </w:num>
  <w:num w:numId="16" w16cid:durableId="1566985655">
    <w:abstractNumId w:val="29"/>
  </w:num>
  <w:num w:numId="17" w16cid:durableId="502934950">
    <w:abstractNumId w:val="27"/>
  </w:num>
  <w:num w:numId="18" w16cid:durableId="257756039">
    <w:abstractNumId w:val="11"/>
  </w:num>
  <w:num w:numId="19" w16cid:durableId="1132820830">
    <w:abstractNumId w:val="24"/>
  </w:num>
  <w:num w:numId="20" w16cid:durableId="2128498221">
    <w:abstractNumId w:val="15"/>
  </w:num>
  <w:num w:numId="21" w16cid:durableId="1313680701">
    <w:abstractNumId w:val="16"/>
  </w:num>
  <w:num w:numId="22" w16cid:durableId="49351833">
    <w:abstractNumId w:val="12"/>
  </w:num>
  <w:num w:numId="23" w16cid:durableId="1493789840">
    <w:abstractNumId w:val="31"/>
  </w:num>
  <w:num w:numId="24" w16cid:durableId="2133862817">
    <w:abstractNumId w:val="31"/>
  </w:num>
  <w:num w:numId="25" w16cid:durableId="916328593">
    <w:abstractNumId w:val="31"/>
  </w:num>
  <w:num w:numId="26" w16cid:durableId="1885671647">
    <w:abstractNumId w:val="10"/>
  </w:num>
  <w:num w:numId="27" w16cid:durableId="1060637729">
    <w:abstractNumId w:val="15"/>
  </w:num>
  <w:num w:numId="28" w16cid:durableId="2133287059">
    <w:abstractNumId w:val="16"/>
  </w:num>
  <w:num w:numId="29" w16cid:durableId="1249970730">
    <w:abstractNumId w:val="12"/>
  </w:num>
  <w:num w:numId="30" w16cid:durableId="134371275">
    <w:abstractNumId w:val="17"/>
  </w:num>
  <w:num w:numId="31" w16cid:durableId="1007516575">
    <w:abstractNumId w:val="17"/>
  </w:num>
  <w:num w:numId="32" w16cid:durableId="1340815424">
    <w:abstractNumId w:val="17"/>
  </w:num>
  <w:num w:numId="33" w16cid:durableId="1056702740">
    <w:abstractNumId w:val="31"/>
  </w:num>
  <w:num w:numId="34" w16cid:durableId="627466682">
    <w:abstractNumId w:val="31"/>
  </w:num>
  <w:num w:numId="35" w16cid:durableId="1379015273">
    <w:abstractNumId w:val="31"/>
  </w:num>
  <w:num w:numId="36" w16cid:durableId="1483547308">
    <w:abstractNumId w:val="14"/>
  </w:num>
  <w:num w:numId="37" w16cid:durableId="654577510">
    <w:abstractNumId w:val="14"/>
  </w:num>
  <w:num w:numId="38" w16cid:durableId="1012688194">
    <w:abstractNumId w:val="18"/>
  </w:num>
  <w:num w:numId="39" w16cid:durableId="1236671407">
    <w:abstractNumId w:val="14"/>
  </w:num>
  <w:num w:numId="40" w16cid:durableId="13031503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2817300">
    <w:abstractNumId w:val="20"/>
  </w:num>
  <w:num w:numId="42" w16cid:durableId="1060135121">
    <w:abstractNumId w:val="13"/>
  </w:num>
  <w:num w:numId="43" w16cid:durableId="1861161486">
    <w:abstractNumId w:val="31"/>
  </w:num>
  <w:num w:numId="44" w16cid:durableId="905922838">
    <w:abstractNumId w:val="31"/>
  </w:num>
  <w:num w:numId="45" w16cid:durableId="1331442131">
    <w:abstractNumId w:val="31"/>
  </w:num>
  <w:num w:numId="46" w16cid:durableId="1806316619">
    <w:abstractNumId w:val="25"/>
  </w:num>
  <w:num w:numId="47" w16cid:durableId="887763511">
    <w:abstractNumId w:val="26"/>
  </w:num>
  <w:num w:numId="48" w16cid:durableId="1288271444">
    <w:abstractNumId w:val="22"/>
  </w:num>
  <w:num w:numId="49" w16cid:durableId="1660885999">
    <w:abstractNumId w:val="31"/>
  </w:num>
  <w:num w:numId="50" w16cid:durableId="20537681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5D4A"/>
    <w:rsid w:val="000064B9"/>
    <w:rsid w:val="00017F4F"/>
    <w:rsid w:val="00027634"/>
    <w:rsid w:val="00041775"/>
    <w:rsid w:val="0005269C"/>
    <w:rsid w:val="000533C9"/>
    <w:rsid w:val="00056BC9"/>
    <w:rsid w:val="000639DD"/>
    <w:rsid w:val="00065C8B"/>
    <w:rsid w:val="00065F31"/>
    <w:rsid w:val="0006740D"/>
    <w:rsid w:val="00072518"/>
    <w:rsid w:val="00072E91"/>
    <w:rsid w:val="0007427E"/>
    <w:rsid w:val="000762CD"/>
    <w:rsid w:val="0009048C"/>
    <w:rsid w:val="000942B0"/>
    <w:rsid w:val="000A2281"/>
    <w:rsid w:val="000A6074"/>
    <w:rsid w:val="000C2E7D"/>
    <w:rsid w:val="000D0421"/>
    <w:rsid w:val="000D10CA"/>
    <w:rsid w:val="000D22E7"/>
    <w:rsid w:val="000D485E"/>
    <w:rsid w:val="000D50FB"/>
    <w:rsid w:val="000D6A67"/>
    <w:rsid w:val="000D7B2A"/>
    <w:rsid w:val="000E22AC"/>
    <w:rsid w:val="000E5D45"/>
    <w:rsid w:val="000E6AB2"/>
    <w:rsid w:val="000F2FA0"/>
    <w:rsid w:val="000F37B5"/>
    <w:rsid w:val="000F43FB"/>
    <w:rsid w:val="000F4616"/>
    <w:rsid w:val="00102385"/>
    <w:rsid w:val="00102D74"/>
    <w:rsid w:val="001046B7"/>
    <w:rsid w:val="0010508E"/>
    <w:rsid w:val="00107D0B"/>
    <w:rsid w:val="0011063B"/>
    <w:rsid w:val="001251B9"/>
    <w:rsid w:val="00125ABE"/>
    <w:rsid w:val="0012684A"/>
    <w:rsid w:val="0012752E"/>
    <w:rsid w:val="00130B31"/>
    <w:rsid w:val="00137408"/>
    <w:rsid w:val="00144386"/>
    <w:rsid w:val="0014588F"/>
    <w:rsid w:val="00154104"/>
    <w:rsid w:val="00155DCA"/>
    <w:rsid w:val="00156DF0"/>
    <w:rsid w:val="00160255"/>
    <w:rsid w:val="00174FF7"/>
    <w:rsid w:val="001878AD"/>
    <w:rsid w:val="001A01B6"/>
    <w:rsid w:val="001A1677"/>
    <w:rsid w:val="001A53D7"/>
    <w:rsid w:val="001A7EDF"/>
    <w:rsid w:val="001C4101"/>
    <w:rsid w:val="001C725A"/>
    <w:rsid w:val="001E7F78"/>
    <w:rsid w:val="001F6E93"/>
    <w:rsid w:val="0020201E"/>
    <w:rsid w:val="00203E4B"/>
    <w:rsid w:val="0020669E"/>
    <w:rsid w:val="0021013E"/>
    <w:rsid w:val="002131DC"/>
    <w:rsid w:val="00216BFF"/>
    <w:rsid w:val="00222B2A"/>
    <w:rsid w:val="00227096"/>
    <w:rsid w:val="002271C7"/>
    <w:rsid w:val="00237684"/>
    <w:rsid w:val="00240971"/>
    <w:rsid w:val="0024475A"/>
    <w:rsid w:val="00250C9F"/>
    <w:rsid w:val="00283E41"/>
    <w:rsid w:val="0028666E"/>
    <w:rsid w:val="002878AA"/>
    <w:rsid w:val="00290663"/>
    <w:rsid w:val="002912C5"/>
    <w:rsid w:val="00292C83"/>
    <w:rsid w:val="002932C0"/>
    <w:rsid w:val="002952DE"/>
    <w:rsid w:val="002A3D1F"/>
    <w:rsid w:val="002A4120"/>
    <w:rsid w:val="002A7CDA"/>
    <w:rsid w:val="002B480E"/>
    <w:rsid w:val="002B59C6"/>
    <w:rsid w:val="002B70D9"/>
    <w:rsid w:val="002B77FC"/>
    <w:rsid w:val="002C3C1B"/>
    <w:rsid w:val="002D02B9"/>
    <w:rsid w:val="002D2ED8"/>
    <w:rsid w:val="002E5BC8"/>
    <w:rsid w:val="002F1E3E"/>
    <w:rsid w:val="003106D8"/>
    <w:rsid w:val="003135F4"/>
    <w:rsid w:val="00315318"/>
    <w:rsid w:val="00316D38"/>
    <w:rsid w:val="003174F7"/>
    <w:rsid w:val="003202B2"/>
    <w:rsid w:val="003333F4"/>
    <w:rsid w:val="003377B0"/>
    <w:rsid w:val="00351A0A"/>
    <w:rsid w:val="00352752"/>
    <w:rsid w:val="00352A50"/>
    <w:rsid w:val="00352A6B"/>
    <w:rsid w:val="003563E8"/>
    <w:rsid w:val="00360725"/>
    <w:rsid w:val="00361EFA"/>
    <w:rsid w:val="003633E1"/>
    <w:rsid w:val="00367468"/>
    <w:rsid w:val="003710D5"/>
    <w:rsid w:val="00371A90"/>
    <w:rsid w:val="003734F5"/>
    <w:rsid w:val="003741B6"/>
    <w:rsid w:val="003773BF"/>
    <w:rsid w:val="003813DB"/>
    <w:rsid w:val="00381D18"/>
    <w:rsid w:val="00381ECD"/>
    <w:rsid w:val="00387508"/>
    <w:rsid w:val="00392389"/>
    <w:rsid w:val="00394874"/>
    <w:rsid w:val="00394CF6"/>
    <w:rsid w:val="003951EF"/>
    <w:rsid w:val="003A6E82"/>
    <w:rsid w:val="003A7F81"/>
    <w:rsid w:val="003B2C18"/>
    <w:rsid w:val="003B6520"/>
    <w:rsid w:val="003C30BB"/>
    <w:rsid w:val="003C54CB"/>
    <w:rsid w:val="003D3494"/>
    <w:rsid w:val="003D7701"/>
    <w:rsid w:val="003E0195"/>
    <w:rsid w:val="003E33A4"/>
    <w:rsid w:val="003E7CFD"/>
    <w:rsid w:val="003F3CDE"/>
    <w:rsid w:val="004068E7"/>
    <w:rsid w:val="00407980"/>
    <w:rsid w:val="00410322"/>
    <w:rsid w:val="00410C4D"/>
    <w:rsid w:val="0041445A"/>
    <w:rsid w:val="00416498"/>
    <w:rsid w:val="00416B3E"/>
    <w:rsid w:val="00421DD9"/>
    <w:rsid w:val="004221EF"/>
    <w:rsid w:val="00430A03"/>
    <w:rsid w:val="004323F9"/>
    <w:rsid w:val="00437D5A"/>
    <w:rsid w:val="00457DF2"/>
    <w:rsid w:val="0046196D"/>
    <w:rsid w:val="00462870"/>
    <w:rsid w:val="004710B0"/>
    <w:rsid w:val="00473B48"/>
    <w:rsid w:val="00476777"/>
    <w:rsid w:val="0048319E"/>
    <w:rsid w:val="00487E5A"/>
    <w:rsid w:val="00494657"/>
    <w:rsid w:val="004A0CFE"/>
    <w:rsid w:val="004B07FB"/>
    <w:rsid w:val="004B0E7A"/>
    <w:rsid w:val="004B2326"/>
    <w:rsid w:val="004B4062"/>
    <w:rsid w:val="004B46AC"/>
    <w:rsid w:val="004C27D6"/>
    <w:rsid w:val="004C373C"/>
    <w:rsid w:val="004D25A1"/>
    <w:rsid w:val="004D488E"/>
    <w:rsid w:val="004E409F"/>
    <w:rsid w:val="004F747C"/>
    <w:rsid w:val="004F77FB"/>
    <w:rsid w:val="005101FE"/>
    <w:rsid w:val="005107A5"/>
    <w:rsid w:val="00522BC0"/>
    <w:rsid w:val="00524001"/>
    <w:rsid w:val="00524E62"/>
    <w:rsid w:val="00532CD2"/>
    <w:rsid w:val="00533AA2"/>
    <w:rsid w:val="00533DF7"/>
    <w:rsid w:val="00536120"/>
    <w:rsid w:val="00542183"/>
    <w:rsid w:val="00553550"/>
    <w:rsid w:val="00555EC7"/>
    <w:rsid w:val="005566E9"/>
    <w:rsid w:val="0056185C"/>
    <w:rsid w:val="00561B6A"/>
    <w:rsid w:val="00572823"/>
    <w:rsid w:val="0057383D"/>
    <w:rsid w:val="0058165A"/>
    <w:rsid w:val="0058380F"/>
    <w:rsid w:val="00592EE7"/>
    <w:rsid w:val="0059509E"/>
    <w:rsid w:val="0059669B"/>
    <w:rsid w:val="005B5E1A"/>
    <w:rsid w:val="005C0716"/>
    <w:rsid w:val="005C21BC"/>
    <w:rsid w:val="005C2FC3"/>
    <w:rsid w:val="005C36DA"/>
    <w:rsid w:val="005C47A5"/>
    <w:rsid w:val="005C52F0"/>
    <w:rsid w:val="005D346A"/>
    <w:rsid w:val="005D5BD7"/>
    <w:rsid w:val="005D791E"/>
    <w:rsid w:val="005E1A66"/>
    <w:rsid w:val="005F4BEF"/>
    <w:rsid w:val="00603191"/>
    <w:rsid w:val="00612F8C"/>
    <w:rsid w:val="00613644"/>
    <w:rsid w:val="00627E19"/>
    <w:rsid w:val="00630F76"/>
    <w:rsid w:val="00632D04"/>
    <w:rsid w:val="00651662"/>
    <w:rsid w:val="0065540C"/>
    <w:rsid w:val="00667900"/>
    <w:rsid w:val="00672341"/>
    <w:rsid w:val="00672E97"/>
    <w:rsid w:val="006771CF"/>
    <w:rsid w:val="00692540"/>
    <w:rsid w:val="00695BE0"/>
    <w:rsid w:val="00696162"/>
    <w:rsid w:val="006A3271"/>
    <w:rsid w:val="006A4563"/>
    <w:rsid w:val="006A4835"/>
    <w:rsid w:val="006A74C8"/>
    <w:rsid w:val="006C1D99"/>
    <w:rsid w:val="006C6B35"/>
    <w:rsid w:val="006D62D2"/>
    <w:rsid w:val="006E06A7"/>
    <w:rsid w:val="006F7286"/>
    <w:rsid w:val="007030B9"/>
    <w:rsid w:val="00711793"/>
    <w:rsid w:val="007176D9"/>
    <w:rsid w:val="007264D9"/>
    <w:rsid w:val="007317B5"/>
    <w:rsid w:val="00736043"/>
    <w:rsid w:val="00741521"/>
    <w:rsid w:val="007479AC"/>
    <w:rsid w:val="00747F4D"/>
    <w:rsid w:val="007513C7"/>
    <w:rsid w:val="0075404B"/>
    <w:rsid w:val="0076083C"/>
    <w:rsid w:val="007817C2"/>
    <w:rsid w:val="00782127"/>
    <w:rsid w:val="00783759"/>
    <w:rsid w:val="00784E2A"/>
    <w:rsid w:val="00785033"/>
    <w:rsid w:val="00785381"/>
    <w:rsid w:val="00786E93"/>
    <w:rsid w:val="00790D1A"/>
    <w:rsid w:val="00794B24"/>
    <w:rsid w:val="00796555"/>
    <w:rsid w:val="007A2677"/>
    <w:rsid w:val="007A7745"/>
    <w:rsid w:val="007B6A86"/>
    <w:rsid w:val="007C2448"/>
    <w:rsid w:val="007D2EC9"/>
    <w:rsid w:val="007D6134"/>
    <w:rsid w:val="007E24E9"/>
    <w:rsid w:val="007E5D46"/>
    <w:rsid w:val="007E5F88"/>
    <w:rsid w:val="007E70B3"/>
    <w:rsid w:val="007F0BC0"/>
    <w:rsid w:val="007F0ECE"/>
    <w:rsid w:val="007F2C2A"/>
    <w:rsid w:val="007F35FF"/>
    <w:rsid w:val="007F4D20"/>
    <w:rsid w:val="00803AA9"/>
    <w:rsid w:val="00803CE8"/>
    <w:rsid w:val="00804578"/>
    <w:rsid w:val="008119A7"/>
    <w:rsid w:val="0082216D"/>
    <w:rsid w:val="00825F76"/>
    <w:rsid w:val="00835CA4"/>
    <w:rsid w:val="008414E6"/>
    <w:rsid w:val="00841FB6"/>
    <w:rsid w:val="008506A3"/>
    <w:rsid w:val="00851C86"/>
    <w:rsid w:val="00862CAC"/>
    <w:rsid w:val="008653A7"/>
    <w:rsid w:val="00867D28"/>
    <w:rsid w:val="00876A89"/>
    <w:rsid w:val="00880235"/>
    <w:rsid w:val="00885EE6"/>
    <w:rsid w:val="00893481"/>
    <w:rsid w:val="00894D36"/>
    <w:rsid w:val="00895ED0"/>
    <w:rsid w:val="0089641C"/>
    <w:rsid w:val="0089731A"/>
    <w:rsid w:val="008A1E31"/>
    <w:rsid w:val="008A3F76"/>
    <w:rsid w:val="008B0619"/>
    <w:rsid w:val="008B1BEC"/>
    <w:rsid w:val="008C03A1"/>
    <w:rsid w:val="008C4A64"/>
    <w:rsid w:val="008C5277"/>
    <w:rsid w:val="008D19D9"/>
    <w:rsid w:val="008D1C94"/>
    <w:rsid w:val="008D5E18"/>
    <w:rsid w:val="008D7283"/>
    <w:rsid w:val="008E26AC"/>
    <w:rsid w:val="00900230"/>
    <w:rsid w:val="00900B38"/>
    <w:rsid w:val="009032B6"/>
    <w:rsid w:val="00903707"/>
    <w:rsid w:val="009067DF"/>
    <w:rsid w:val="00906A8B"/>
    <w:rsid w:val="0091104F"/>
    <w:rsid w:val="00913668"/>
    <w:rsid w:val="00914CB0"/>
    <w:rsid w:val="0091651A"/>
    <w:rsid w:val="00920831"/>
    <w:rsid w:val="00923E06"/>
    <w:rsid w:val="00926502"/>
    <w:rsid w:val="0093552B"/>
    <w:rsid w:val="0094425F"/>
    <w:rsid w:val="00950232"/>
    <w:rsid w:val="00951C39"/>
    <w:rsid w:val="00963B4C"/>
    <w:rsid w:val="00970213"/>
    <w:rsid w:val="00970C3D"/>
    <w:rsid w:val="0097557C"/>
    <w:rsid w:val="00975919"/>
    <w:rsid w:val="009848B3"/>
    <w:rsid w:val="009A1080"/>
    <w:rsid w:val="009A20EC"/>
    <w:rsid w:val="009A2AB3"/>
    <w:rsid w:val="009B7ACE"/>
    <w:rsid w:val="009C526E"/>
    <w:rsid w:val="009C7C46"/>
    <w:rsid w:val="009D48E3"/>
    <w:rsid w:val="009D52F5"/>
    <w:rsid w:val="009E044F"/>
    <w:rsid w:val="009E0A78"/>
    <w:rsid w:val="009E4AE6"/>
    <w:rsid w:val="009E6F19"/>
    <w:rsid w:val="009E7F40"/>
    <w:rsid w:val="009F063A"/>
    <w:rsid w:val="00A2549C"/>
    <w:rsid w:val="00A261CB"/>
    <w:rsid w:val="00A3277B"/>
    <w:rsid w:val="00A35A1C"/>
    <w:rsid w:val="00A3613E"/>
    <w:rsid w:val="00A41D10"/>
    <w:rsid w:val="00A63DD5"/>
    <w:rsid w:val="00A658B2"/>
    <w:rsid w:val="00A67FAE"/>
    <w:rsid w:val="00A70033"/>
    <w:rsid w:val="00A76837"/>
    <w:rsid w:val="00A849A5"/>
    <w:rsid w:val="00A908EC"/>
    <w:rsid w:val="00AA4BDC"/>
    <w:rsid w:val="00AB0AAF"/>
    <w:rsid w:val="00AC0148"/>
    <w:rsid w:val="00AD0ED7"/>
    <w:rsid w:val="00AD2439"/>
    <w:rsid w:val="00AD357B"/>
    <w:rsid w:val="00AE7B78"/>
    <w:rsid w:val="00AE7D41"/>
    <w:rsid w:val="00AF0459"/>
    <w:rsid w:val="00AF478B"/>
    <w:rsid w:val="00AF4CED"/>
    <w:rsid w:val="00AF4DC5"/>
    <w:rsid w:val="00AF4F36"/>
    <w:rsid w:val="00AF613B"/>
    <w:rsid w:val="00AF7EE7"/>
    <w:rsid w:val="00B000B9"/>
    <w:rsid w:val="00B03974"/>
    <w:rsid w:val="00B1195A"/>
    <w:rsid w:val="00B11A6E"/>
    <w:rsid w:val="00B133D6"/>
    <w:rsid w:val="00B2210B"/>
    <w:rsid w:val="00B22F49"/>
    <w:rsid w:val="00B233B6"/>
    <w:rsid w:val="00B32E5D"/>
    <w:rsid w:val="00B330FC"/>
    <w:rsid w:val="00B367E9"/>
    <w:rsid w:val="00B40B7F"/>
    <w:rsid w:val="00B42F85"/>
    <w:rsid w:val="00B44924"/>
    <w:rsid w:val="00B45563"/>
    <w:rsid w:val="00B45D26"/>
    <w:rsid w:val="00B606DA"/>
    <w:rsid w:val="00B6074A"/>
    <w:rsid w:val="00B62558"/>
    <w:rsid w:val="00B662D4"/>
    <w:rsid w:val="00B662DB"/>
    <w:rsid w:val="00B73ED5"/>
    <w:rsid w:val="00B742B5"/>
    <w:rsid w:val="00B818E8"/>
    <w:rsid w:val="00B855B7"/>
    <w:rsid w:val="00B9099B"/>
    <w:rsid w:val="00B94043"/>
    <w:rsid w:val="00B95489"/>
    <w:rsid w:val="00BA1131"/>
    <w:rsid w:val="00BA1DAE"/>
    <w:rsid w:val="00BA34AF"/>
    <w:rsid w:val="00BB12D5"/>
    <w:rsid w:val="00BB5114"/>
    <w:rsid w:val="00BB62D6"/>
    <w:rsid w:val="00BC6DD3"/>
    <w:rsid w:val="00BD30CD"/>
    <w:rsid w:val="00BD3DC3"/>
    <w:rsid w:val="00BD5BAB"/>
    <w:rsid w:val="00BE39F7"/>
    <w:rsid w:val="00BF5510"/>
    <w:rsid w:val="00C003B6"/>
    <w:rsid w:val="00C16B92"/>
    <w:rsid w:val="00C42825"/>
    <w:rsid w:val="00C47B1E"/>
    <w:rsid w:val="00C5056F"/>
    <w:rsid w:val="00C55D33"/>
    <w:rsid w:val="00C66082"/>
    <w:rsid w:val="00C70D48"/>
    <w:rsid w:val="00C71779"/>
    <w:rsid w:val="00C746D5"/>
    <w:rsid w:val="00C76DEA"/>
    <w:rsid w:val="00C8604B"/>
    <w:rsid w:val="00C86320"/>
    <w:rsid w:val="00CA7FEC"/>
    <w:rsid w:val="00CB005F"/>
    <w:rsid w:val="00CB3A37"/>
    <w:rsid w:val="00CB5A30"/>
    <w:rsid w:val="00CC09BC"/>
    <w:rsid w:val="00CC4CE7"/>
    <w:rsid w:val="00CE63BC"/>
    <w:rsid w:val="00CE64B1"/>
    <w:rsid w:val="00CF2888"/>
    <w:rsid w:val="00D00425"/>
    <w:rsid w:val="00D01D2A"/>
    <w:rsid w:val="00D04C4F"/>
    <w:rsid w:val="00D053E8"/>
    <w:rsid w:val="00D21469"/>
    <w:rsid w:val="00D30817"/>
    <w:rsid w:val="00D327B7"/>
    <w:rsid w:val="00D43386"/>
    <w:rsid w:val="00D44F4F"/>
    <w:rsid w:val="00D45DD8"/>
    <w:rsid w:val="00D461A7"/>
    <w:rsid w:val="00D55022"/>
    <w:rsid w:val="00D5703A"/>
    <w:rsid w:val="00D607B7"/>
    <w:rsid w:val="00D656F8"/>
    <w:rsid w:val="00D67213"/>
    <w:rsid w:val="00D706BD"/>
    <w:rsid w:val="00D7190D"/>
    <w:rsid w:val="00D723FB"/>
    <w:rsid w:val="00D7704A"/>
    <w:rsid w:val="00D84639"/>
    <w:rsid w:val="00D9264C"/>
    <w:rsid w:val="00D958AF"/>
    <w:rsid w:val="00DA6D8B"/>
    <w:rsid w:val="00DB1290"/>
    <w:rsid w:val="00DB55BB"/>
    <w:rsid w:val="00DB61AB"/>
    <w:rsid w:val="00DC728E"/>
    <w:rsid w:val="00DC7D70"/>
    <w:rsid w:val="00DD026C"/>
    <w:rsid w:val="00DD4670"/>
    <w:rsid w:val="00DE6640"/>
    <w:rsid w:val="00DF61E7"/>
    <w:rsid w:val="00DF6528"/>
    <w:rsid w:val="00E07E1A"/>
    <w:rsid w:val="00E123FD"/>
    <w:rsid w:val="00E12595"/>
    <w:rsid w:val="00E12CF7"/>
    <w:rsid w:val="00E13A01"/>
    <w:rsid w:val="00E21C0A"/>
    <w:rsid w:val="00E220FE"/>
    <w:rsid w:val="00E2249E"/>
    <w:rsid w:val="00E24EF2"/>
    <w:rsid w:val="00E25214"/>
    <w:rsid w:val="00E256C2"/>
    <w:rsid w:val="00E33D99"/>
    <w:rsid w:val="00E523D1"/>
    <w:rsid w:val="00E5279E"/>
    <w:rsid w:val="00E5497B"/>
    <w:rsid w:val="00E55322"/>
    <w:rsid w:val="00E56CC4"/>
    <w:rsid w:val="00E62E89"/>
    <w:rsid w:val="00E72E4E"/>
    <w:rsid w:val="00E8288A"/>
    <w:rsid w:val="00E84BFF"/>
    <w:rsid w:val="00E86241"/>
    <w:rsid w:val="00E93D38"/>
    <w:rsid w:val="00E969A6"/>
    <w:rsid w:val="00E97CCE"/>
    <w:rsid w:val="00EA4710"/>
    <w:rsid w:val="00EA5ECE"/>
    <w:rsid w:val="00EA7001"/>
    <w:rsid w:val="00EB7625"/>
    <w:rsid w:val="00EC05E8"/>
    <w:rsid w:val="00EC3193"/>
    <w:rsid w:val="00ED1B9A"/>
    <w:rsid w:val="00ED672D"/>
    <w:rsid w:val="00EE1571"/>
    <w:rsid w:val="00EE321A"/>
    <w:rsid w:val="00EE3ABD"/>
    <w:rsid w:val="00EE488D"/>
    <w:rsid w:val="00EF47AC"/>
    <w:rsid w:val="00EF4B3B"/>
    <w:rsid w:val="00F065A3"/>
    <w:rsid w:val="00F079D2"/>
    <w:rsid w:val="00F336C3"/>
    <w:rsid w:val="00F35E31"/>
    <w:rsid w:val="00F532E6"/>
    <w:rsid w:val="00F54A89"/>
    <w:rsid w:val="00F603F5"/>
    <w:rsid w:val="00F62F4F"/>
    <w:rsid w:val="00F67690"/>
    <w:rsid w:val="00F70ACE"/>
    <w:rsid w:val="00F70DE1"/>
    <w:rsid w:val="00F71453"/>
    <w:rsid w:val="00F7437B"/>
    <w:rsid w:val="00F75FB5"/>
    <w:rsid w:val="00F81311"/>
    <w:rsid w:val="00F818DE"/>
    <w:rsid w:val="00F82399"/>
    <w:rsid w:val="00F84722"/>
    <w:rsid w:val="00F87324"/>
    <w:rsid w:val="00FA652A"/>
    <w:rsid w:val="00FB560E"/>
    <w:rsid w:val="00FB6CCE"/>
    <w:rsid w:val="00FB7320"/>
    <w:rsid w:val="00FC1EF3"/>
    <w:rsid w:val="00FC2B21"/>
    <w:rsid w:val="00FC41DA"/>
    <w:rsid w:val="00FC7626"/>
    <w:rsid w:val="00FD0120"/>
    <w:rsid w:val="00FD38BF"/>
    <w:rsid w:val="00FD6A0F"/>
    <w:rsid w:val="00FE16A2"/>
    <w:rsid w:val="00FF425D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6C6D6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9067DF"/>
    <w:pPr>
      <w:spacing w:before="140" w:after="140" w:line="240" w:lineRule="atLeast"/>
      <w:jc w:val="both"/>
    </w:pPr>
    <w:rPr>
      <w:rFonts w:ascii="Arial" w:eastAsiaTheme="minorHAnsi" w:hAnsi="Arial"/>
      <w:color w:val="333333"/>
      <w:sz w:val="18"/>
      <w:szCs w:val="18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15318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00BAC0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315318"/>
    <w:rPr>
      <w:rFonts w:ascii="Arial" w:eastAsiaTheme="majorEastAsia" w:hAnsi="Arial" w:cstheme="majorBidi"/>
      <w:b/>
      <w:color w:val="00BAC0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FD012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75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3ED5"/>
    <w:rPr>
      <w:color w:val="8D009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0817"/>
    <w:rPr>
      <w:rFonts w:ascii="Arial" w:eastAsiaTheme="minorHAnsi" w:hAnsi="Arial"/>
      <w:color w:val="333333"/>
      <w:sz w:val="18"/>
      <w:szCs w:val="18"/>
      <w:lang w:val="en-AU"/>
    </w:rPr>
  </w:style>
  <w:style w:type="character" w:customStyle="1" w:styleId="cf11">
    <w:name w:val="cf11"/>
    <w:basedOn w:val="DefaultParagraphFont"/>
    <w:rsid w:val="00533D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y.vic.gov.au/Shared%20Documents/en/School_Toolkit/ISP_Variation_to_Enrolment_Policy.docx" TargetMode="External"/><Relationship Id="rId18" Type="http://schemas.openxmlformats.org/officeDocument/2006/relationships/hyperlink" Target="https://www.vcaa.vic.edu.au/Documents/handbook/2022/AdminHandbook2022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international-student-program/guidance/supporting-students-learning-and-engagement-section-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dministration/Pages/StudentTransfers.aspx" TargetMode="External"/><Relationship Id="rId17" Type="http://schemas.openxmlformats.org/officeDocument/2006/relationships/hyperlink" Target="https://www.study.vic.gov.au/Shared%20Documents/en/School_Toolkit/ISP_Record_Keeping_Procedural_Guidelines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.vic.gov.au/Shared%20Documents/en/School_Toolkit/ISP_Variation_to_Enrolment_Policy.docx" TargetMode="External"/><Relationship Id="rId20" Type="http://schemas.openxmlformats.org/officeDocument/2006/relationships/hyperlink" Target="https://www.vcaa.vic.edu.au/assessment/results/credit-recognition/credit-vce/Pages/Index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udy.vic.gov.au/Shared%20Documents/en/School_Toolkit/ISP_Course_Credit_Procedure.docx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study.vic.gov.au/Shared%20Documents/en/School_Toolkit/ISP_Admissions_and_Enrolment_Policy.doc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vcaa.vic.edu.au/Documents/results/credi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dy.vic.gov.au/Shared%20Documents/en/School_Toolkit/ISP_Course_Credit_Procedure.docx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A4489D-4004-46D4-8990-ED445081DA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197EBD-6E45-40A5-9CCC-B5C27CD41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2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5</cp:revision>
  <cp:lastPrinted>2019-07-22T23:58:00Z</cp:lastPrinted>
  <dcterms:created xsi:type="dcterms:W3CDTF">2024-01-23T22:52:00Z</dcterms:created>
  <dcterms:modified xsi:type="dcterms:W3CDTF">2024-01-23T22:56:00Z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{5fd5dda3-9aea-4d6d-a087-7a0f66d9a0b7}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R20230193526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2023-05-02T14:09:39.0940006+10:00</vt:lpwstr>
  </property>
  <property fmtid="{D5CDD505-2E9C-101B-9397-08002B2CF9AE}" pid="16" name="_docset_NoMedatataSyncRequired">
    <vt:lpwstr>False</vt:lpwstr>
  </property>
  <property fmtid="{D5CDD505-2E9C-101B-9397-08002B2CF9AE}" pid="17" name="DET_EDRMS_SecClassTaxHTField0">
    <vt:lpwstr/>
  </property>
  <property fmtid="{D5CDD505-2E9C-101B-9397-08002B2CF9AE}" pid="18" name="DET_EDRMS_BusUnitTaxHTField0">
    <vt:lpwstr/>
  </property>
  <property fmtid="{D5CDD505-2E9C-101B-9397-08002B2CF9AE}" pid="19" name="DET_EDRMS_RCSTaxHTField0">
    <vt:lpwstr>13.1.2 Internal Policy|ad985a07-89db-41e4-84da-e1a6cef79014</vt:lpwstr>
  </property>
</Properties>
</file>